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240" w:lineRule="auto"/>
        <w:ind w:firstLine="5529"/>
      </w:pPr>
      <w:r>
        <w:t>Приложение № 1</w:t>
      </w:r>
    </w:p>
    <w:p w14:paraId="02000000">
      <w:pPr>
        <w:spacing w:line="240" w:lineRule="auto"/>
        <w:ind w:firstLine="5529"/>
      </w:pPr>
      <w:r>
        <w:t xml:space="preserve">к постановлению администрации </w:t>
      </w:r>
    </w:p>
    <w:p w14:paraId="03000000">
      <w:pPr>
        <w:spacing w:line="240" w:lineRule="auto"/>
        <w:ind w:firstLine="5529"/>
      </w:pPr>
      <w:r>
        <w:t>ЗАТО г.Североморск</w:t>
      </w:r>
    </w:p>
    <w:p w14:paraId="04000000">
      <w:pPr>
        <w:spacing w:line="240" w:lineRule="auto"/>
        <w:ind w:firstLine="5529"/>
      </w:pPr>
      <w:r>
        <w:t xml:space="preserve">от </w:t>
      </w:r>
      <w:r>
        <w:t>13.09.2024 № 1508</w:t>
      </w:r>
    </w:p>
    <w:p w14:paraId="05000000">
      <w:pPr>
        <w:spacing w:line="240" w:lineRule="auto"/>
        <w:ind w:firstLine="709"/>
        <w:jc w:val="both"/>
        <w:rPr>
          <w:b w:val="1"/>
          <w:spacing w:val="-4"/>
        </w:rPr>
      </w:pPr>
    </w:p>
    <w:p w14:paraId="06000000">
      <w:pPr>
        <w:spacing w:line="240" w:lineRule="auto"/>
        <w:ind w:firstLine="709"/>
        <w:jc w:val="both"/>
        <w:rPr>
          <w:b w:val="1"/>
          <w:spacing w:val="-4"/>
        </w:rPr>
      </w:pPr>
    </w:p>
    <w:p w14:paraId="07000000">
      <w:pPr>
        <w:tabs>
          <w:tab w:leader="none" w:pos="4185" w:val="left"/>
        </w:tabs>
        <w:spacing w:line="240" w:lineRule="auto"/>
        <w:ind/>
        <w:jc w:val="center"/>
      </w:pPr>
      <w:r>
        <w:rPr>
          <w:b w:val="1"/>
        </w:rPr>
        <w:t>ПОЛОЖЕНИЕ</w:t>
      </w:r>
    </w:p>
    <w:p w14:paraId="08000000">
      <w:pPr>
        <w:spacing w:line="240" w:lineRule="auto"/>
        <w:ind/>
        <w:jc w:val="center"/>
        <w:rPr>
          <w:b w:val="1"/>
          <w:color w:val="000000"/>
        </w:rPr>
      </w:pPr>
      <w:r>
        <w:rPr>
          <w:b w:val="1"/>
          <w:color w:val="000000"/>
        </w:rPr>
        <w:t xml:space="preserve">о проведении благотворительного марафона </w:t>
      </w:r>
    </w:p>
    <w:p w14:paraId="09000000">
      <w:pPr>
        <w:spacing w:line="240" w:lineRule="auto"/>
        <w:ind/>
        <w:jc w:val="center"/>
        <w:rPr>
          <w:b w:val="1"/>
          <w:color w:val="000000"/>
        </w:rPr>
      </w:pPr>
      <w:r>
        <w:rPr>
          <w:b w:val="1"/>
          <w:color w:val="000000"/>
        </w:rPr>
        <w:t>«Добрый Североморск»</w:t>
      </w:r>
    </w:p>
    <w:p w14:paraId="0A000000">
      <w:pPr>
        <w:spacing w:line="240" w:lineRule="auto"/>
        <w:ind/>
        <w:jc w:val="center"/>
        <w:outlineLvl w:val="1"/>
        <w:rPr>
          <w:b w:val="1"/>
          <w:color w:val="000000"/>
          <w:sz w:val="10"/>
        </w:rPr>
      </w:pPr>
    </w:p>
    <w:p w14:paraId="0B000000">
      <w:pPr>
        <w:spacing w:line="240" w:lineRule="auto"/>
        <w:ind/>
        <w:jc w:val="center"/>
        <w:outlineLvl w:val="1"/>
        <w:rPr>
          <w:b w:val="1"/>
          <w:color w:val="000000"/>
        </w:rPr>
      </w:pPr>
      <w:r>
        <w:rPr>
          <w:b w:val="1"/>
          <w:color w:val="000000"/>
        </w:rPr>
        <w:t>1. Общие положения</w:t>
      </w:r>
    </w:p>
    <w:p w14:paraId="0C000000">
      <w:pPr>
        <w:spacing w:line="240" w:lineRule="auto"/>
        <w:ind w:firstLine="709"/>
        <w:jc w:val="center"/>
        <w:outlineLvl w:val="1"/>
        <w:rPr>
          <w:b w:val="1"/>
          <w:color w:val="000000"/>
          <w:sz w:val="10"/>
        </w:rPr>
      </w:pPr>
    </w:p>
    <w:p w14:paraId="0D000000">
      <w:pPr>
        <w:spacing w:line="240" w:lineRule="auto"/>
        <w:ind w:firstLine="709"/>
        <w:jc w:val="both"/>
        <w:rPr>
          <w:color w:val="000000"/>
        </w:rPr>
      </w:pPr>
      <w:r>
        <w:rPr>
          <w:color w:val="000000"/>
          <w:spacing w:val="-4"/>
        </w:rPr>
        <w:t>1.1. Положение определяет порядок организации и проведения благотворительного</w:t>
      </w:r>
      <w:r>
        <w:rPr>
          <w:color w:val="000000"/>
        </w:rPr>
        <w:t xml:space="preserve"> марафона «Добрый Североморск» (далее - Марафон) в 202</w:t>
      </w:r>
      <w:r>
        <w:rPr>
          <w:color w:val="000000"/>
        </w:rPr>
        <w:t>4</w:t>
      </w:r>
      <w:r>
        <w:rPr>
          <w:color w:val="000000"/>
        </w:rPr>
        <w:t xml:space="preserve"> году. </w:t>
      </w:r>
    </w:p>
    <w:p w14:paraId="0E000000">
      <w:pPr>
        <w:spacing w:line="240" w:lineRule="auto"/>
        <w:ind w:firstLine="709"/>
        <w:jc w:val="both"/>
      </w:pPr>
      <w:r>
        <w:t>1.2. Ц</w:t>
      </w:r>
      <w:r>
        <w:rPr>
          <w:color w:val="000000"/>
        </w:rPr>
        <w:t xml:space="preserve">ель Марафона - </w:t>
      </w:r>
      <w:r>
        <w:t>вовлечение жителей</w:t>
      </w:r>
      <w:r>
        <w:rPr>
          <w:color w:val="000000"/>
        </w:rPr>
        <w:t xml:space="preserve"> ЗАТО г.Североморск</w:t>
      </w:r>
      <w:r>
        <w:t xml:space="preserve">, представителей </w:t>
      </w:r>
      <w:r>
        <w:rPr>
          <w:color w:val="000000"/>
          <w:spacing w:val="-7"/>
        </w:rPr>
        <w:t>социально ориентированных некоммерческих организаций,</w:t>
      </w:r>
      <w:r>
        <w:rPr>
          <w:spacing w:val="-7"/>
        </w:rPr>
        <w:t xml:space="preserve"> бизнес-сообщества, предприятий</w:t>
      </w:r>
      <w:r>
        <w:t xml:space="preserve"> и учреждений ЗАТО г.Североморск в решение социальных проблем путем активизации </w:t>
      </w:r>
      <w:r>
        <w:rPr>
          <w:spacing w:val="-6"/>
        </w:rPr>
        <w:t>механизмов взаимопомощи и социальной ответственности, развития традиций милосердия</w:t>
      </w:r>
      <w:r>
        <w:t xml:space="preserve">, развития </w:t>
      </w:r>
      <w:r>
        <w:rPr>
          <w:color w:val="000000"/>
        </w:rPr>
        <w:t>частной благотворительности</w:t>
      </w:r>
      <w:r>
        <w:t>.</w:t>
      </w:r>
    </w:p>
    <w:p w14:paraId="0F000000">
      <w:pPr>
        <w:spacing w:line="240" w:lineRule="auto"/>
        <w:ind w:firstLine="709"/>
        <w:jc w:val="both"/>
        <w:rPr>
          <w:color w:val="000000"/>
        </w:rPr>
      </w:pPr>
      <w:r>
        <w:rPr>
          <w:color w:val="000000"/>
        </w:rPr>
        <w:t>1.3. Задачи Марафона:</w:t>
      </w:r>
    </w:p>
    <w:p w14:paraId="10000000">
      <w:pPr>
        <w:spacing w:line="240" w:lineRule="auto"/>
        <w:ind w:firstLine="709"/>
        <w:jc w:val="both"/>
        <w:rPr>
          <w:color w:val="000000"/>
        </w:rPr>
      </w:pPr>
      <w:r>
        <w:rPr>
          <w:color w:val="000000"/>
        </w:rPr>
        <w:t>- объединение усилий органов власти, бизнес-структур, общественных органи</w:t>
      </w:r>
      <w:r>
        <w:rPr>
          <w:color w:val="000000"/>
          <w:spacing w:val="-5"/>
        </w:rPr>
        <w:t xml:space="preserve">заций, средств массовой информации (далее - СМИ) и жителей для создания благоприятной </w:t>
      </w:r>
      <w:r>
        <w:rPr>
          <w:color w:val="000000"/>
        </w:rPr>
        <w:t>социальной среды в ЗАТО г.Североморск;</w:t>
      </w:r>
    </w:p>
    <w:p w14:paraId="11000000">
      <w:pPr>
        <w:spacing w:line="240" w:lineRule="auto"/>
        <w:ind w:firstLine="709"/>
        <w:jc w:val="both"/>
        <w:rPr>
          <w:color w:val="000000"/>
        </w:rPr>
      </w:pPr>
      <w:r>
        <w:rPr>
          <w:color w:val="000000"/>
          <w:spacing w:val="-4"/>
        </w:rPr>
        <w:t>- повышение уровня информированности населения о деятельности террито</w:t>
      </w:r>
      <w:r>
        <w:rPr>
          <w:color w:val="000000"/>
          <w:spacing w:val="-4"/>
        </w:rPr>
        <w:t>риальных</w:t>
      </w:r>
      <w:r>
        <w:rPr>
          <w:color w:val="000000"/>
        </w:rPr>
        <w:t xml:space="preserve"> социально ориентированных некоммерческих организаций (далее - СО НКО);</w:t>
      </w:r>
    </w:p>
    <w:p w14:paraId="12000000">
      <w:pPr>
        <w:spacing w:line="240" w:lineRule="auto"/>
        <w:ind w:firstLine="709"/>
        <w:jc w:val="both"/>
        <w:rPr>
          <w:color w:val="000000"/>
        </w:rPr>
      </w:pPr>
      <w:r>
        <w:rPr>
          <w:color w:val="000000"/>
        </w:rPr>
        <w:t>- формирование доверия населения к СО НКО, создание условий для участия граждан в деятельности СО НКО через развитие добровольчества и частной благотво</w:t>
      </w:r>
      <w:r>
        <w:rPr>
          <w:color w:val="000000"/>
        </w:rPr>
        <w:t>рительности;</w:t>
      </w:r>
    </w:p>
    <w:p w14:paraId="13000000">
      <w:pPr>
        <w:spacing w:line="240" w:lineRule="auto"/>
        <w:ind w:firstLine="709"/>
        <w:jc w:val="both"/>
        <w:rPr>
          <w:color w:val="000000"/>
        </w:rPr>
      </w:pPr>
      <w:r>
        <w:rPr>
          <w:color w:val="000000"/>
        </w:rPr>
        <w:t>- развитие культуры благотворительности;</w:t>
      </w:r>
    </w:p>
    <w:p w14:paraId="14000000">
      <w:pPr>
        <w:spacing w:line="240" w:lineRule="auto"/>
        <w:ind w:firstLine="709"/>
        <w:jc w:val="both"/>
        <w:rPr>
          <w:color w:val="000000"/>
        </w:rPr>
      </w:pPr>
      <w:r>
        <w:rPr>
          <w:color w:val="000000"/>
        </w:rPr>
        <w:t>- оказание помощи нуждающимся.</w:t>
      </w:r>
    </w:p>
    <w:p w14:paraId="15000000">
      <w:pPr>
        <w:spacing w:line="240" w:lineRule="auto"/>
        <w:ind w:firstLine="709"/>
        <w:jc w:val="both"/>
        <w:rPr>
          <w:b w:val="1"/>
          <w:sz w:val="10"/>
        </w:rPr>
      </w:pPr>
    </w:p>
    <w:p w14:paraId="16000000">
      <w:pPr>
        <w:spacing w:line="240" w:lineRule="auto"/>
        <w:ind/>
        <w:jc w:val="center"/>
        <w:rPr>
          <w:b w:val="1"/>
        </w:rPr>
      </w:pPr>
      <w:r>
        <w:rPr>
          <w:b w:val="1"/>
        </w:rPr>
        <w:t>2. Организация Марафона</w:t>
      </w:r>
    </w:p>
    <w:p w14:paraId="17000000">
      <w:pPr>
        <w:spacing w:line="240" w:lineRule="auto"/>
        <w:ind w:firstLine="709"/>
        <w:jc w:val="both"/>
        <w:rPr>
          <w:b w:val="1"/>
          <w:sz w:val="10"/>
        </w:rPr>
      </w:pPr>
    </w:p>
    <w:p w14:paraId="18000000">
      <w:pPr>
        <w:spacing w:line="240" w:lineRule="auto"/>
        <w:ind w:firstLine="709"/>
        <w:jc w:val="both"/>
      </w:pPr>
      <w:r>
        <w:t>2.1.</w:t>
      </w:r>
      <w:r>
        <w:rPr>
          <w:b w:val="1"/>
        </w:rPr>
        <w:t xml:space="preserve"> </w:t>
      </w:r>
      <w:r>
        <w:rPr>
          <w:color w:val="000000"/>
        </w:rPr>
        <w:t xml:space="preserve">Координацию подготовки и проведения Марафона в ЗАТО г.Североморск осуществляет администрация </w:t>
      </w:r>
      <w:r>
        <w:t>ЗАТО г.Североморск.</w:t>
      </w:r>
    </w:p>
    <w:p w14:paraId="19000000">
      <w:pPr>
        <w:spacing w:line="24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2.2. Администрация ЗАТО г.Североморск, с целью осуществления мероприятий, </w:t>
      </w:r>
      <w:r>
        <w:rPr>
          <w:color w:val="000000"/>
          <w:spacing w:val="-4"/>
        </w:rPr>
        <w:t>предусмотренных п.2.1 настоящего положения, утверждает состав оргкомитета Марафона.</w:t>
      </w:r>
    </w:p>
    <w:p w14:paraId="1A000000">
      <w:pPr>
        <w:spacing w:line="240" w:lineRule="auto"/>
        <w:ind w:firstLine="709"/>
        <w:jc w:val="both"/>
      </w:pPr>
      <w:r>
        <w:t>2.3. О</w:t>
      </w:r>
      <w:r>
        <w:rPr>
          <w:color w:val="000000"/>
        </w:rPr>
        <w:t xml:space="preserve">ргкомитет </w:t>
      </w:r>
      <w:r>
        <w:t>Марафона:</w:t>
      </w:r>
    </w:p>
    <w:p w14:paraId="1B000000">
      <w:pPr>
        <w:spacing w:line="240" w:lineRule="auto"/>
        <w:ind w:firstLine="709"/>
        <w:contextualSpacing w:val="1"/>
        <w:jc w:val="both"/>
      </w:pPr>
      <w:r>
        <w:rPr>
          <w:spacing w:val="-4"/>
        </w:rPr>
        <w:t>- обеспечивает информирование о проведении марафона и возможностях участия</w:t>
      </w:r>
      <w:r>
        <w:t xml:space="preserve"> </w:t>
      </w:r>
      <w:r>
        <w:br/>
      </w:r>
      <w:r>
        <w:t>в нем;</w:t>
      </w:r>
    </w:p>
    <w:p w14:paraId="1C000000">
      <w:pPr>
        <w:spacing w:line="240" w:lineRule="auto"/>
        <w:ind w:firstLine="709"/>
        <w:contextualSpacing w:val="1"/>
        <w:jc w:val="both"/>
      </w:pPr>
      <w:r>
        <w:t>- обеспечивает взаимодействие с органами местного самоуправления ЗАТО г.Североморск по вопросам организации и проведения марафона;</w:t>
      </w:r>
    </w:p>
    <w:p w14:paraId="1D000000">
      <w:pPr>
        <w:spacing w:line="240" w:lineRule="auto"/>
        <w:ind w:firstLine="709"/>
        <w:contextualSpacing w:val="1"/>
        <w:jc w:val="both"/>
      </w:pPr>
      <w:r>
        <w:t xml:space="preserve">- участвует в формировании программы (план мероприятий) Марафона; </w:t>
      </w:r>
    </w:p>
    <w:p w14:paraId="1E000000">
      <w:pPr>
        <w:spacing w:line="240" w:lineRule="auto"/>
        <w:ind w:firstLine="709"/>
        <w:contextualSpacing w:val="1"/>
        <w:jc w:val="both"/>
      </w:pPr>
      <w:r>
        <w:t>-привлекает СМИ к освещению акций и мероприятий Марафона и размещает информацию в сети Интернет;</w:t>
      </w:r>
    </w:p>
    <w:p w14:paraId="1F000000">
      <w:pPr>
        <w:spacing w:line="240" w:lineRule="auto"/>
        <w:ind w:firstLine="709"/>
        <w:contextualSpacing w:val="1"/>
        <w:jc w:val="both"/>
      </w:pPr>
      <w:r>
        <w:t>- обобщает информацию из отчетов благополучателей по итогам проведения Марафона и обеспечивает ее размещение на официальном сайте органов местного самоуправления ЗАТО г.Североморск и СМИ.</w:t>
      </w:r>
    </w:p>
    <w:p w14:paraId="20000000">
      <w:pPr>
        <w:spacing w:line="240" w:lineRule="auto"/>
        <w:ind/>
        <w:contextualSpacing w:val="1"/>
        <w:jc w:val="center"/>
        <w:rPr>
          <w:b w:val="1"/>
          <w:color w:val="000000"/>
          <w:sz w:val="10"/>
        </w:rPr>
      </w:pPr>
    </w:p>
    <w:p w14:paraId="21000000">
      <w:pPr>
        <w:spacing w:line="240" w:lineRule="auto"/>
        <w:ind/>
        <w:contextualSpacing w:val="1"/>
        <w:jc w:val="center"/>
        <w:rPr>
          <w:b w:val="1"/>
          <w:color w:val="000000"/>
        </w:rPr>
      </w:pPr>
      <w:r>
        <w:rPr>
          <w:b w:val="1"/>
          <w:color w:val="000000"/>
        </w:rPr>
        <w:t>3. Участники Марафона</w:t>
      </w:r>
    </w:p>
    <w:p w14:paraId="22000000">
      <w:pPr>
        <w:spacing w:line="240" w:lineRule="auto"/>
        <w:ind w:firstLine="709"/>
        <w:contextualSpacing w:val="1"/>
        <w:jc w:val="center"/>
        <w:rPr>
          <w:color w:val="000000"/>
          <w:sz w:val="10"/>
        </w:rPr>
      </w:pPr>
    </w:p>
    <w:p w14:paraId="23000000">
      <w:pPr>
        <w:spacing w:line="240" w:lineRule="auto"/>
        <w:ind w:firstLine="709"/>
        <w:jc w:val="both"/>
        <w:rPr>
          <w:color w:val="000000"/>
        </w:rPr>
      </w:pPr>
      <w:r>
        <w:rPr>
          <w:color w:val="000000"/>
        </w:rPr>
        <w:t>3.1. Под участниками Марафона понимаются физические и юридические лица: благотворители - лица, осуществляющие благотворительные пожертвования, благопо</w:t>
      </w:r>
      <w:r>
        <w:rPr>
          <w:color w:val="000000"/>
        </w:rPr>
        <w:t>лучатели - лица, получающие благотворительные пожертвования от благотворителей.</w:t>
      </w:r>
    </w:p>
    <w:p w14:paraId="24000000">
      <w:pPr>
        <w:spacing w:line="240" w:lineRule="auto"/>
        <w:ind w:firstLine="709"/>
        <w:jc w:val="both"/>
        <w:rPr>
          <w:color w:val="000000"/>
        </w:rPr>
      </w:pPr>
      <w:r>
        <w:rPr>
          <w:color w:val="000000"/>
        </w:rPr>
        <w:t>Благополучатели Марафона</w:t>
      </w:r>
      <w:r>
        <w:rPr>
          <w:color w:val="000000"/>
        </w:rPr>
        <w:t xml:space="preserve"> - СО НКО, зарегистрированные как юридические лица, действующие на территории ЗАТО г.Североморск и оказывающие поддержку нуждающимся.</w:t>
      </w:r>
    </w:p>
    <w:p w14:paraId="25000000">
      <w:pPr>
        <w:spacing w:line="240" w:lineRule="auto"/>
        <w:ind w:firstLine="709"/>
        <w:contextualSpacing w:val="1"/>
        <w:jc w:val="both"/>
      </w:pPr>
      <w:r>
        <w:t>Благополучатели</w:t>
      </w:r>
      <w:r>
        <w:rPr>
          <w:spacing w:val="-4"/>
        </w:rPr>
        <w:t xml:space="preserve"> Марафона выступают инициаторами и организаторами благотво</w:t>
      </w:r>
      <w:r>
        <w:t xml:space="preserve">рительных акций и мероприятий, для реализации которых они могут объединяться, привлекать добровольцев. </w:t>
      </w:r>
    </w:p>
    <w:p w14:paraId="26000000">
      <w:pPr>
        <w:spacing w:line="240" w:lineRule="auto"/>
        <w:ind/>
        <w:contextualSpacing w:val="1"/>
        <w:jc w:val="center"/>
        <w:rPr>
          <w:spacing w:val="-4"/>
        </w:rPr>
      </w:pPr>
      <w:r>
        <w:rPr>
          <w:spacing w:val="-4"/>
        </w:rPr>
        <w:t>2</w:t>
      </w:r>
    </w:p>
    <w:p w14:paraId="27000000">
      <w:pPr>
        <w:spacing w:line="240" w:lineRule="auto"/>
        <w:ind w:firstLine="709"/>
        <w:contextualSpacing w:val="1"/>
        <w:jc w:val="both"/>
        <w:rPr>
          <w:spacing w:val="-4"/>
          <w:sz w:val="10"/>
        </w:rPr>
      </w:pPr>
    </w:p>
    <w:p w14:paraId="28000000">
      <w:pPr>
        <w:spacing w:line="240" w:lineRule="auto"/>
        <w:ind w:firstLine="709"/>
        <w:contextualSpacing w:val="1"/>
        <w:jc w:val="both"/>
        <w:rPr>
          <w:b w:val="1"/>
        </w:rPr>
      </w:pPr>
      <w:r>
        <w:t>3.2. Решение об участии в качестве благополучателя принимается оргкомитетом на основании поданных заявок.</w:t>
      </w:r>
    </w:p>
    <w:p w14:paraId="29000000">
      <w:pPr>
        <w:spacing w:line="240" w:lineRule="auto"/>
        <w:ind w:firstLine="709"/>
        <w:contextualSpacing w:val="1"/>
        <w:jc w:val="both"/>
        <w:rPr>
          <w:sz w:val="10"/>
        </w:rPr>
      </w:pPr>
    </w:p>
    <w:p w14:paraId="2A000000">
      <w:pPr>
        <w:spacing w:line="240" w:lineRule="auto"/>
        <w:ind/>
        <w:jc w:val="center"/>
        <w:rPr>
          <w:b w:val="1"/>
        </w:rPr>
      </w:pPr>
      <w:r>
        <w:rPr>
          <w:b w:val="1"/>
        </w:rPr>
        <w:t>4. Условия участия</w:t>
      </w:r>
    </w:p>
    <w:p w14:paraId="2B000000">
      <w:pPr>
        <w:spacing w:line="240" w:lineRule="auto"/>
        <w:ind w:firstLine="709"/>
        <w:jc w:val="both"/>
        <w:rPr>
          <w:b w:val="1"/>
          <w:sz w:val="10"/>
        </w:rPr>
      </w:pPr>
    </w:p>
    <w:p w14:paraId="2C000000">
      <w:pPr>
        <w:spacing w:line="240" w:lineRule="auto"/>
        <w:ind w:firstLine="709"/>
        <w:contextualSpacing w:val="1"/>
        <w:jc w:val="both"/>
      </w:pPr>
      <w:r>
        <w:t xml:space="preserve">4.1. Благополучатель должен разделять принципы проведения Марафона </w:t>
      </w:r>
      <w:r>
        <w:br/>
      </w:r>
      <w:r>
        <w:t xml:space="preserve">и не допускать их нарушения в ходе проведения акций, в информационных буклетах </w:t>
      </w:r>
      <w:r>
        <w:br/>
      </w:r>
      <w:r>
        <w:t>и любых своих действиях.</w:t>
      </w:r>
    </w:p>
    <w:p w14:paraId="2D000000">
      <w:pPr>
        <w:spacing w:line="240" w:lineRule="auto"/>
        <w:ind w:firstLine="709"/>
        <w:contextualSpacing w:val="1"/>
        <w:jc w:val="both"/>
      </w:pPr>
      <w:r>
        <w:t>4.2. Для участия в Марафоне благополучатель должен представить:</w:t>
      </w:r>
    </w:p>
    <w:p w14:paraId="2E000000">
      <w:pPr>
        <w:spacing w:line="240" w:lineRule="auto"/>
        <w:ind w:firstLine="709"/>
        <w:contextualSpacing w:val="1"/>
        <w:jc w:val="both"/>
      </w:pPr>
      <w:r>
        <w:t>- заявку</w:t>
      </w:r>
      <w:r>
        <w:t xml:space="preserve"> на участие (приложение № 1</w:t>
      </w:r>
      <w:r>
        <w:t xml:space="preserve"> </w:t>
      </w:r>
      <w:r>
        <w:t>к Положению</w:t>
      </w:r>
      <w:r>
        <w:t xml:space="preserve">) </w:t>
      </w:r>
      <w:r>
        <w:rPr>
          <w:color w:val="000000"/>
        </w:rPr>
        <w:t>с</w:t>
      </w:r>
      <w:r>
        <w:rPr>
          <w:b w:val="1"/>
        </w:rPr>
        <w:t xml:space="preserve"> </w:t>
      </w:r>
      <w:r>
        <w:t xml:space="preserve">краткой информацией </w:t>
      </w:r>
      <w:r>
        <w:br/>
      </w:r>
      <w:r>
        <w:t xml:space="preserve">о направлениях деятельности и тех, кто нуждается в оказании помощи, о содержании акций по сбору средств - в оргкомитет </w:t>
      </w:r>
      <w:r>
        <w:rPr>
          <w:color w:val="000000"/>
        </w:rPr>
        <w:t xml:space="preserve">Марафона </w:t>
      </w:r>
      <w:r>
        <w:t xml:space="preserve">(ул.Ломоносова, д.4, кабинет 30, телефон (8 81537) 4-95-30, </w:t>
      </w:r>
      <w:r>
        <w:t>e</w:t>
      </w:r>
      <w:r>
        <w:t>-</w:t>
      </w:r>
      <w:r>
        <w:t>mail</w:t>
      </w:r>
      <w:r>
        <w:t xml:space="preserve">: </w:t>
      </w:r>
      <w:r>
        <w:fldChar w:fldCharType="begin"/>
      </w:r>
      <w:r>
        <w:instrText>HYPERLINK "mailto:oszn@citysever.ru"</w:instrText>
      </w:r>
      <w:r>
        <w:fldChar w:fldCharType="separate"/>
      </w:r>
      <w:r>
        <w:t>oszn@citysever.ru</w:t>
      </w:r>
      <w:r>
        <w:fldChar w:fldCharType="end"/>
      </w:r>
      <w:r>
        <w:t xml:space="preserve">) в срок до 15.10.2024. </w:t>
      </w:r>
    </w:p>
    <w:p w14:paraId="2F000000">
      <w:pPr>
        <w:spacing w:line="240" w:lineRule="auto"/>
        <w:ind w:firstLine="709"/>
        <w:contextualSpacing w:val="1"/>
        <w:jc w:val="both"/>
      </w:pPr>
      <w:r>
        <w:t>4.3. Благополучатель:</w:t>
      </w:r>
    </w:p>
    <w:p w14:paraId="30000000">
      <w:pPr>
        <w:spacing w:line="240" w:lineRule="auto"/>
        <w:ind w:firstLine="709"/>
        <w:contextualSpacing w:val="1"/>
        <w:jc w:val="both"/>
        <w:rPr>
          <w:spacing w:val="-6"/>
        </w:rPr>
      </w:pPr>
      <w:r>
        <w:rPr>
          <w:spacing w:val="-6"/>
        </w:rPr>
        <w:t>- самостоятельно организует заявленные акции</w:t>
      </w:r>
      <w:r>
        <w:rPr>
          <w:spacing w:val="-6"/>
        </w:rPr>
        <w:t>, включенные в программу Марафона;</w:t>
      </w:r>
    </w:p>
    <w:p w14:paraId="31000000">
      <w:pPr>
        <w:spacing w:line="240" w:lineRule="auto"/>
        <w:ind w:firstLine="709"/>
        <w:contextualSpacing w:val="1"/>
        <w:jc w:val="both"/>
      </w:pPr>
      <w:r>
        <w:t>-</w:t>
      </w:r>
      <w:r>
        <w:t xml:space="preserve"> самостоятельно находит и взаимодействует с партнерами Марафона, отвечает за взятые перед партнерами обязательства;</w:t>
      </w:r>
    </w:p>
    <w:p w14:paraId="32000000">
      <w:pPr>
        <w:spacing w:line="240" w:lineRule="auto"/>
        <w:ind w:firstLine="709"/>
        <w:contextualSpacing w:val="1"/>
        <w:jc w:val="both"/>
      </w:pPr>
      <w:r>
        <w:rPr>
          <w:spacing w:val="-4"/>
        </w:rPr>
        <w:t xml:space="preserve">- подбирает волонтеров для проведения акций. Проводит дополнительную подготовку волонтеров в связи со спецификой </w:t>
      </w:r>
      <w:r>
        <w:t>своих акций;</w:t>
      </w:r>
    </w:p>
    <w:p w14:paraId="33000000">
      <w:pPr>
        <w:spacing w:line="240" w:lineRule="auto"/>
        <w:ind w:firstLine="709"/>
        <w:contextualSpacing w:val="1"/>
        <w:jc w:val="both"/>
      </w:pPr>
      <w:r>
        <w:t>- обеспечивает прием средств или товаров с оформлением бухгалтерской документации в соответствии с законодательством.</w:t>
      </w:r>
    </w:p>
    <w:p w14:paraId="34000000">
      <w:pPr>
        <w:spacing w:line="240" w:lineRule="auto"/>
        <w:ind w:firstLine="709"/>
        <w:contextualSpacing w:val="1"/>
        <w:jc w:val="both"/>
      </w:pPr>
      <w:r>
        <w:t xml:space="preserve">4.4. </w:t>
      </w:r>
      <w:r>
        <w:t>Благополучатель в срок до 01 апреля 2025 года</w:t>
      </w:r>
      <w:r>
        <w:t xml:space="preserve"> представляет в оргкомитет </w:t>
      </w:r>
      <w:r>
        <w:rPr>
          <w:color w:val="000000"/>
        </w:rPr>
        <w:t>Марафона отчет о реализации собранных денежных средств (приложение № 2</w:t>
      </w:r>
      <w:r>
        <w:t xml:space="preserve"> к Поло</w:t>
      </w:r>
      <w:r>
        <w:t>жению</w:t>
      </w:r>
      <w:r>
        <w:rPr>
          <w:color w:val="000000"/>
        </w:rPr>
        <w:t>)</w:t>
      </w:r>
      <w:r>
        <w:t>.</w:t>
      </w:r>
    </w:p>
    <w:p w14:paraId="35000000">
      <w:pPr>
        <w:spacing w:line="240" w:lineRule="auto"/>
        <w:ind w:firstLine="709"/>
        <w:contextualSpacing w:val="1"/>
        <w:jc w:val="both"/>
      </w:pPr>
      <w:r>
        <w:rPr>
          <w:spacing w:val="-4"/>
        </w:rPr>
        <w:t>4.5. В ходе проведения благотворительного Марафона в помещениях учреждений,</w:t>
      </w:r>
      <w:r>
        <w:t xml:space="preserve"> предприятий, организаций, расположенных на территории ЗАТО г.Североморск, могут размещаться контейнеры для сбора денежных средств в пользу благополучателей. </w:t>
      </w:r>
      <w:r>
        <w:rPr>
          <w:spacing w:val="-4"/>
        </w:rPr>
        <w:t>Указанные средства распределяются между благополучателями Оргкомитетом Марафона</w:t>
      </w:r>
      <w:r>
        <w:t xml:space="preserve"> в равных долях. </w:t>
      </w:r>
    </w:p>
    <w:p w14:paraId="36000000">
      <w:pPr>
        <w:spacing w:line="240" w:lineRule="auto"/>
        <w:ind w:firstLine="709"/>
        <w:contextualSpacing w:val="1"/>
        <w:jc w:val="both"/>
      </w:pPr>
      <w:r>
        <w:t>4.6. Денежные средства, собранные благополучателями самостоятельно, распре</w:t>
      </w:r>
      <w:r>
        <w:t>делению между участниками не подлежат.</w:t>
      </w:r>
    </w:p>
    <w:p w14:paraId="37000000">
      <w:pPr>
        <w:spacing w:line="240" w:lineRule="auto"/>
        <w:ind w:firstLine="709"/>
        <w:jc w:val="both"/>
        <w:outlineLvl w:val="1"/>
        <w:rPr>
          <w:b w:val="1"/>
          <w:color w:val="000000"/>
          <w:sz w:val="10"/>
        </w:rPr>
      </w:pPr>
    </w:p>
    <w:p w14:paraId="38000000">
      <w:pPr>
        <w:spacing w:line="240" w:lineRule="auto"/>
        <w:ind/>
        <w:jc w:val="center"/>
        <w:outlineLvl w:val="1"/>
        <w:rPr>
          <w:b w:val="1"/>
          <w:color w:val="000000"/>
        </w:rPr>
      </w:pPr>
      <w:r>
        <w:rPr>
          <w:b w:val="1"/>
          <w:color w:val="000000"/>
        </w:rPr>
        <w:t xml:space="preserve">5. </w:t>
      </w:r>
      <w:r>
        <w:rPr>
          <w:b w:val="1"/>
          <w:color w:val="000000"/>
        </w:rPr>
        <w:t xml:space="preserve">Порядок проведения и подведение итогов </w:t>
      </w:r>
      <w:r>
        <w:rPr>
          <w:b w:val="1"/>
          <w:color w:val="000000"/>
        </w:rPr>
        <w:t>марафона</w:t>
      </w:r>
    </w:p>
    <w:p w14:paraId="39000000">
      <w:pPr>
        <w:spacing w:line="240" w:lineRule="auto"/>
        <w:ind w:firstLine="709"/>
        <w:jc w:val="both"/>
        <w:outlineLvl w:val="1"/>
        <w:rPr>
          <w:b w:val="1"/>
          <w:color w:val="000000"/>
          <w:sz w:val="10"/>
        </w:rPr>
      </w:pPr>
    </w:p>
    <w:p w14:paraId="3A000000">
      <w:pPr>
        <w:spacing w:line="240" w:lineRule="auto"/>
        <w:ind w:firstLine="709"/>
        <w:jc w:val="both"/>
      </w:pPr>
      <w:r>
        <w:t xml:space="preserve">5.1. С 20 октября по 20 ноября 2024 года проводятся мероприятия Марафона </w:t>
      </w:r>
      <w:r>
        <w:br/>
      </w:r>
      <w:r>
        <w:t>и сбор пожертвований.</w:t>
      </w:r>
    </w:p>
    <w:p w14:paraId="3B000000">
      <w:pPr>
        <w:spacing w:line="240" w:lineRule="auto"/>
        <w:ind w:firstLine="709"/>
        <w:jc w:val="both"/>
      </w:pPr>
      <w:r>
        <w:t>5.2. Марафон может проводиться в различной форме, включая интернет-акций, благотворительных концертов, встреч, ярмарок.</w:t>
      </w:r>
    </w:p>
    <w:p w14:paraId="3C000000">
      <w:pPr>
        <w:spacing w:line="240" w:lineRule="auto"/>
        <w:ind w:firstLine="709"/>
        <w:jc w:val="both"/>
      </w:pPr>
      <w:r>
        <w:t xml:space="preserve">5.3. Информация о проведении Марафона, в том числе реквизиты, по которым можно перечислять денежные средства, включая </w:t>
      </w:r>
      <w:r>
        <w:t>QR</w:t>
      </w:r>
      <w:r>
        <w:t>-коды, контактные адреса, телефоны публикуется в СМИ и на официальных пабликах администрации ЗАТО г.Североморск в социальных сетях.</w:t>
      </w:r>
    </w:p>
    <w:p w14:paraId="3D000000">
      <w:pPr>
        <w:spacing w:line="240" w:lineRule="auto"/>
        <w:ind w:firstLine="709"/>
        <w:jc w:val="both"/>
      </w:pPr>
      <w:r>
        <w:t>5.4. Итоги проведения Марафона подводятся в течение пяти рабочих дней после его окончания и будут освещены на официальном сайте органов местного самоуправ</w:t>
      </w:r>
      <w:r>
        <w:t>ления ЗАТО г.Североморск и в СМИ.</w:t>
      </w:r>
    </w:p>
    <w:p w14:paraId="3E000000">
      <w:pPr>
        <w:spacing w:line="240" w:lineRule="auto"/>
        <w:ind w:firstLine="709"/>
        <w:jc w:val="both"/>
        <w:rPr>
          <w:color w:val="000000"/>
          <w:sz w:val="10"/>
        </w:rPr>
      </w:pPr>
    </w:p>
    <w:p w14:paraId="3F000000">
      <w:pPr>
        <w:spacing w:line="240" w:lineRule="auto"/>
        <w:ind/>
        <w:jc w:val="center"/>
        <w:outlineLvl w:val="1"/>
        <w:rPr>
          <w:b w:val="1"/>
          <w:color w:val="000000"/>
        </w:rPr>
      </w:pPr>
      <w:r>
        <w:rPr>
          <w:b w:val="1"/>
          <w:color w:val="000000"/>
        </w:rPr>
        <w:t>6. Ответственность сторон</w:t>
      </w:r>
    </w:p>
    <w:p w14:paraId="40000000">
      <w:pPr>
        <w:spacing w:line="240" w:lineRule="auto"/>
        <w:ind w:firstLine="709"/>
        <w:jc w:val="both"/>
        <w:outlineLvl w:val="1"/>
        <w:rPr>
          <w:b w:val="1"/>
          <w:color w:val="000000"/>
          <w:sz w:val="10"/>
        </w:rPr>
      </w:pPr>
    </w:p>
    <w:p w14:paraId="41000000">
      <w:pPr>
        <w:spacing w:line="240" w:lineRule="auto"/>
        <w:ind w:firstLine="709"/>
        <w:jc w:val="both"/>
        <w:rPr>
          <w:color w:val="000000"/>
        </w:rPr>
      </w:pPr>
      <w:r>
        <w:rPr>
          <w:color w:val="000000"/>
        </w:rPr>
        <w:t>6.1. Благополучатель и организаторы благотворительных акций и мероприятий несут ответственность за исполнение возложенных обязательств в рамках проведения Марафона.</w:t>
      </w:r>
    </w:p>
    <w:p w14:paraId="42000000">
      <w:pPr>
        <w:spacing w:line="240" w:lineRule="auto"/>
        <w:ind w:firstLine="709"/>
        <w:jc w:val="both"/>
        <w:rPr>
          <w:color w:val="000000"/>
        </w:rPr>
      </w:pPr>
      <w:r>
        <w:rPr>
          <w:color w:val="000000"/>
        </w:rPr>
        <w:t>6.2. Благополучатель обязан соблюдать требования, установленные разделом 4 Положения, и использовать полученные пожертвования согласно поданной в оргко</w:t>
      </w:r>
      <w:r>
        <w:rPr>
          <w:color w:val="000000"/>
        </w:rPr>
        <w:t>митет Марафона заявке.</w:t>
      </w:r>
    </w:p>
    <w:p w14:paraId="43000000">
      <w:pPr>
        <w:spacing w:line="240" w:lineRule="auto"/>
        <w:ind w:firstLine="709"/>
        <w:jc w:val="both"/>
        <w:rPr>
          <w:color w:val="000000"/>
        </w:rPr>
      </w:pPr>
    </w:p>
    <w:p w14:paraId="44000000">
      <w:pPr>
        <w:spacing w:line="240" w:lineRule="auto"/>
        <w:ind w:firstLine="709"/>
        <w:jc w:val="both"/>
        <w:rPr>
          <w:color w:val="000000"/>
          <w:sz w:val="20"/>
        </w:rPr>
      </w:pPr>
    </w:p>
    <w:p w14:paraId="45000000">
      <w:pPr>
        <w:spacing w:line="240" w:lineRule="auto"/>
        <w:ind w:firstLine="709"/>
        <w:jc w:val="both"/>
        <w:rPr>
          <w:color w:val="000000"/>
        </w:rPr>
      </w:pPr>
    </w:p>
    <w:p w14:paraId="46000000">
      <w:pPr>
        <w:spacing w:line="240" w:lineRule="auto"/>
        <w:ind/>
        <w:jc w:val="center"/>
        <w:rPr>
          <w:color w:val="000000"/>
        </w:rPr>
      </w:pPr>
      <w:r>
        <w:rPr>
          <w:color w:val="000000"/>
        </w:rPr>
        <w:t>___________________</w:t>
      </w:r>
    </w:p>
    <w:p w14:paraId="47000000">
      <w:pPr>
        <w:spacing w:line="240" w:lineRule="auto"/>
        <w:ind w:left="7230"/>
        <w:outlineLvl w:val="1"/>
      </w:pPr>
      <w:r>
        <w:rPr>
          <w:color w:val="000000"/>
        </w:rPr>
        <w:br w:type="page"/>
      </w:r>
      <w:r>
        <w:t xml:space="preserve">Приложение № 1 </w:t>
      </w:r>
    </w:p>
    <w:p w14:paraId="48000000">
      <w:pPr>
        <w:tabs>
          <w:tab w:leader="none" w:pos="4185" w:val="left"/>
        </w:tabs>
        <w:ind w:left="7230"/>
        <w:rPr>
          <w:color w:val="000000"/>
          <w:spacing w:val="-4"/>
        </w:rPr>
      </w:pPr>
      <w:r>
        <w:t xml:space="preserve">к Положению </w:t>
      </w:r>
    </w:p>
    <w:p w14:paraId="49000000">
      <w:pPr>
        <w:ind/>
        <w:jc w:val="right"/>
        <w:outlineLvl w:val="1"/>
        <w:rPr>
          <w:b w:val="1"/>
          <w:color w:val="000000"/>
        </w:rPr>
      </w:pPr>
    </w:p>
    <w:p w14:paraId="4A000000">
      <w:pPr>
        <w:ind/>
        <w:jc w:val="right"/>
        <w:outlineLvl w:val="1"/>
        <w:rPr>
          <w:b w:val="1"/>
          <w:color w:val="000000"/>
        </w:rPr>
      </w:pPr>
    </w:p>
    <w:p w14:paraId="4B000000">
      <w:pPr>
        <w:ind/>
        <w:jc w:val="right"/>
        <w:outlineLvl w:val="1"/>
        <w:rPr>
          <w:b w:val="1"/>
          <w:color w:val="000000"/>
        </w:rPr>
      </w:pPr>
    </w:p>
    <w:p w14:paraId="4C000000">
      <w:pPr>
        <w:ind/>
        <w:jc w:val="center"/>
        <w:rPr>
          <w:b w:val="1"/>
          <w:color w:val="000000"/>
        </w:rPr>
      </w:pPr>
      <w:r>
        <w:rPr>
          <w:b w:val="1"/>
          <w:color w:val="000000"/>
        </w:rPr>
        <w:t xml:space="preserve">ФОРМА ЗАЯВКИ </w:t>
      </w:r>
    </w:p>
    <w:p w14:paraId="4D000000">
      <w:pPr>
        <w:ind/>
        <w:jc w:val="center"/>
        <w:rPr>
          <w:b w:val="1"/>
          <w:color w:val="000000"/>
        </w:rPr>
      </w:pPr>
      <w:r>
        <w:rPr>
          <w:b w:val="1"/>
          <w:color w:val="000000"/>
        </w:rPr>
        <w:t>на участие в благотворительном марафоне</w:t>
      </w:r>
    </w:p>
    <w:p w14:paraId="4E000000">
      <w:pPr>
        <w:ind/>
        <w:jc w:val="center"/>
        <w:rPr>
          <w:b w:val="1"/>
          <w:color w:val="000000"/>
        </w:rPr>
      </w:pPr>
      <w:r>
        <w:rPr>
          <w:b w:val="1"/>
          <w:color w:val="000000"/>
        </w:rPr>
        <w:t>«Добрый Североморск» в качестве Благополучателя</w:t>
      </w:r>
    </w:p>
    <w:p w14:paraId="4F000000">
      <w:pPr>
        <w:ind/>
        <w:jc w:val="right"/>
        <w:rPr>
          <w:color w:val="000000"/>
        </w:rPr>
      </w:pPr>
    </w:p>
    <w:tbl>
      <w:tblPr>
        <w:tblStyle w:val="Style_1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left w:type="dxa" w:w="0"/>
          <w:right w:type="dxa" w:w="0"/>
        </w:tblCellMar>
      </w:tblPr>
      <w:tblGrid>
        <w:gridCol w:w="5192"/>
        <w:gridCol w:w="4079"/>
      </w:tblGrid>
      <w:tr>
        <w:trPr>
          <w:trHeight w:hRule="atLeast" w:val="20"/>
        </w:trPr>
        <w:tc>
          <w:tcPr>
            <w:tcW w:type="dxa" w:w="927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 w14:paraId="50000000">
            <w:pPr>
              <w:ind/>
              <w:jc w:val="center"/>
              <w:rPr>
                <w:b w:val="1"/>
              </w:rPr>
            </w:pPr>
            <w:bookmarkStart w:id="1" w:name="0"/>
            <w:bookmarkEnd w:id="1"/>
            <w:bookmarkStart w:id="2" w:name="b86a33be1977598d79f9acd6f473b2f42e191c54"/>
            <w:bookmarkEnd w:id="2"/>
            <w:r>
              <w:rPr>
                <w:b w:val="1"/>
                <w:color w:val="000000"/>
              </w:rPr>
              <w:t>Информация о СО НКО</w:t>
            </w:r>
          </w:p>
        </w:tc>
      </w:tr>
      <w:tr>
        <w:trPr>
          <w:trHeight w:hRule="atLeast" w:val="20"/>
        </w:trPr>
        <w:tc>
          <w:tcPr>
            <w:tcW w:type="dxa" w:w="51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 w14:paraId="51000000">
            <w:pPr>
              <w:rPr>
                <w:color w:val="000000"/>
              </w:rPr>
            </w:pPr>
            <w:r>
              <w:rPr>
                <w:color w:val="000000"/>
              </w:rPr>
              <w:t>Название организации (из устава)</w:t>
            </w:r>
          </w:p>
        </w:tc>
        <w:tc>
          <w:tcPr>
            <w:tcW w:type="dxa" w:w="40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/>
        </w:tc>
      </w:tr>
      <w:tr>
        <w:trPr>
          <w:trHeight w:hRule="atLeast" w:val="20"/>
        </w:trPr>
        <w:tc>
          <w:tcPr>
            <w:tcW w:type="dxa" w:w="51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 w14:paraId="52000000">
            <w:pPr>
              <w:rPr>
                <w:color w:val="000000"/>
              </w:rPr>
            </w:pPr>
            <w:r>
              <w:rPr>
                <w:color w:val="000000"/>
              </w:rPr>
              <w:t>ФИО руководителя организации</w:t>
            </w:r>
          </w:p>
        </w:tc>
        <w:tc>
          <w:tcPr>
            <w:tcW w:type="dxa" w:w="40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/>
        </w:tc>
      </w:tr>
      <w:tr>
        <w:trPr>
          <w:trHeight w:hRule="atLeast" w:val="20"/>
        </w:trPr>
        <w:tc>
          <w:tcPr>
            <w:tcW w:type="dxa" w:w="51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 w14:paraId="53000000">
            <w:pPr>
              <w:rPr>
                <w:color w:val="000000"/>
              </w:rPr>
            </w:pPr>
            <w:r>
              <w:rPr>
                <w:color w:val="000000"/>
              </w:rPr>
              <w:t>Адрес организации</w:t>
            </w:r>
          </w:p>
        </w:tc>
        <w:tc>
          <w:tcPr>
            <w:tcW w:type="dxa" w:w="40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/>
        </w:tc>
      </w:tr>
      <w:tr>
        <w:trPr>
          <w:trHeight w:hRule="atLeast" w:val="20"/>
        </w:trPr>
        <w:tc>
          <w:tcPr>
            <w:tcW w:type="dxa" w:w="51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 w14:paraId="54000000">
            <w:pPr>
              <w:rPr>
                <w:color w:val="000000"/>
              </w:rPr>
            </w:pPr>
            <w:r>
              <w:rPr>
                <w:color w:val="000000"/>
              </w:rPr>
              <w:t>Телефон организации</w:t>
            </w:r>
          </w:p>
        </w:tc>
        <w:tc>
          <w:tcPr>
            <w:tcW w:type="dxa" w:w="40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/>
        </w:tc>
      </w:tr>
      <w:tr>
        <w:trPr>
          <w:trHeight w:hRule="atLeast" w:val="20"/>
        </w:trPr>
        <w:tc>
          <w:tcPr>
            <w:tcW w:type="dxa" w:w="51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 w14:paraId="55000000">
            <w:pPr>
              <w:rPr>
                <w:color w:val="000000"/>
              </w:rPr>
            </w:pPr>
            <w:r>
              <w:rPr>
                <w:color w:val="000000"/>
              </w:rPr>
              <w:t>E-mail организации</w:t>
            </w:r>
          </w:p>
        </w:tc>
        <w:tc>
          <w:tcPr>
            <w:tcW w:type="dxa" w:w="40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/>
        </w:tc>
      </w:tr>
      <w:tr>
        <w:trPr>
          <w:trHeight w:hRule="atLeast" w:val="20"/>
        </w:trPr>
        <w:tc>
          <w:tcPr>
            <w:tcW w:type="dxa" w:w="51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 w14:paraId="56000000">
            <w:pPr>
              <w:rPr>
                <w:color w:val="000000"/>
              </w:rPr>
            </w:pPr>
            <w:r>
              <w:rPr>
                <w:color w:val="000000"/>
              </w:rPr>
              <w:t>ФИО контактного лица</w:t>
            </w:r>
          </w:p>
        </w:tc>
        <w:tc>
          <w:tcPr>
            <w:tcW w:type="dxa" w:w="40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/>
        </w:tc>
      </w:tr>
      <w:tr>
        <w:trPr>
          <w:trHeight w:hRule="atLeast" w:val="20"/>
        </w:trPr>
        <w:tc>
          <w:tcPr>
            <w:tcW w:type="dxa" w:w="51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 w14:paraId="57000000">
            <w:pPr>
              <w:rPr>
                <w:color w:val="000000"/>
              </w:rPr>
            </w:pPr>
            <w:r>
              <w:rPr>
                <w:color w:val="000000"/>
              </w:rPr>
              <w:t>Телефон контактного лица</w:t>
            </w:r>
          </w:p>
        </w:tc>
        <w:tc>
          <w:tcPr>
            <w:tcW w:type="dxa" w:w="40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/>
        </w:tc>
      </w:tr>
      <w:tr>
        <w:trPr>
          <w:trHeight w:hRule="atLeast" w:val="20"/>
        </w:trPr>
        <w:tc>
          <w:tcPr>
            <w:tcW w:type="dxa" w:w="51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 w14:paraId="58000000">
            <w:pPr>
              <w:rPr>
                <w:color w:val="000000"/>
              </w:rPr>
            </w:pPr>
            <w:r>
              <w:rPr>
                <w:color w:val="000000"/>
              </w:rPr>
              <w:t>E-mail контактного лица</w:t>
            </w:r>
          </w:p>
        </w:tc>
        <w:tc>
          <w:tcPr>
            <w:tcW w:type="dxa" w:w="40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/>
        </w:tc>
      </w:tr>
      <w:tr>
        <w:trPr>
          <w:trHeight w:hRule="atLeast" w:val="20"/>
        </w:trPr>
        <w:tc>
          <w:tcPr>
            <w:tcW w:type="dxa" w:w="51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 w14:paraId="59000000">
            <w:pPr>
              <w:rPr>
                <w:color w:val="000000"/>
              </w:rPr>
            </w:pPr>
            <w:r>
              <w:rPr>
                <w:color w:val="000000"/>
              </w:rPr>
              <w:t>Банковские реквизиты, куда можно будет направлять пожертвования</w:t>
            </w:r>
          </w:p>
        </w:tc>
        <w:tc>
          <w:tcPr>
            <w:tcW w:type="dxa" w:w="40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/>
        </w:tc>
      </w:tr>
      <w:tr>
        <w:trPr>
          <w:trHeight w:hRule="atLeast" w:val="20"/>
        </w:trPr>
        <w:tc>
          <w:tcPr>
            <w:tcW w:type="dxa" w:w="51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 w14:paraId="5A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Направления деятельности организации </w:t>
            </w:r>
          </w:p>
        </w:tc>
        <w:tc>
          <w:tcPr>
            <w:tcW w:type="dxa" w:w="40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/>
        </w:tc>
      </w:tr>
      <w:tr>
        <w:trPr>
          <w:trHeight w:hRule="atLeast" w:val="20"/>
        </w:trPr>
        <w:tc>
          <w:tcPr>
            <w:tcW w:type="dxa" w:w="927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 w14:paraId="5B000000">
            <w:pPr>
              <w:ind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 xml:space="preserve">Целевая группа </w:t>
            </w:r>
          </w:p>
          <w:p w14:paraId="5C000000">
            <w:pPr>
              <w:ind/>
              <w:jc w:val="center"/>
            </w:pPr>
            <w:r>
              <w:rPr>
                <w:b w:val="1"/>
                <w:color w:val="000000"/>
              </w:rPr>
              <w:t>(кто станет получателем средств или услуг в результате Марафона)</w:t>
            </w:r>
          </w:p>
        </w:tc>
      </w:tr>
      <w:tr>
        <w:trPr>
          <w:trHeight w:hRule="atLeast" w:val="20"/>
        </w:trPr>
        <w:tc>
          <w:tcPr>
            <w:tcW w:type="dxa" w:w="51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 w14:paraId="5D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Целевая группа </w:t>
            </w:r>
          </w:p>
        </w:tc>
        <w:tc>
          <w:tcPr>
            <w:tcW w:type="dxa" w:w="40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/>
        </w:tc>
      </w:tr>
      <w:tr>
        <w:trPr>
          <w:trHeight w:hRule="atLeast" w:val="20"/>
        </w:trPr>
        <w:tc>
          <w:tcPr>
            <w:tcW w:type="dxa" w:w="51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 w14:paraId="5E000000">
            <w:pPr>
              <w:rPr>
                <w:color w:val="000000"/>
              </w:rPr>
            </w:pPr>
            <w:r>
              <w:rPr>
                <w:color w:val="000000"/>
              </w:rPr>
              <w:t>Какая помощь будет оказана</w:t>
            </w:r>
          </w:p>
        </w:tc>
        <w:tc>
          <w:tcPr>
            <w:tcW w:type="dxa" w:w="40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/>
        </w:tc>
      </w:tr>
      <w:tr>
        <w:trPr>
          <w:trHeight w:hRule="atLeast" w:val="20"/>
        </w:trPr>
        <w:tc>
          <w:tcPr>
            <w:tcW w:type="dxa" w:w="51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 w14:paraId="5F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Наименование потребности с указанием количества и стоимости </w:t>
            </w:r>
          </w:p>
        </w:tc>
        <w:tc>
          <w:tcPr>
            <w:tcW w:type="dxa" w:w="40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/>
        </w:tc>
      </w:tr>
      <w:tr>
        <w:trPr>
          <w:trHeight w:hRule="atLeast" w:val="20"/>
        </w:trPr>
        <w:tc>
          <w:tcPr>
            <w:tcW w:type="dxa" w:w="51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 w14:paraId="60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Кому конкретно будет оказана помощь 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 xml:space="preserve">в конечном итоге </w:t>
            </w:r>
          </w:p>
        </w:tc>
        <w:tc>
          <w:tcPr>
            <w:tcW w:type="dxa" w:w="40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/>
        </w:tc>
      </w:tr>
      <w:tr>
        <w:trPr>
          <w:trHeight w:hRule="atLeast" w:val="20"/>
        </w:trPr>
        <w:tc>
          <w:tcPr>
            <w:tcW w:type="dxa" w:w="927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 w14:paraId="61000000">
            <w:pPr>
              <w:ind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Описание благотворительной акции</w:t>
            </w:r>
          </w:p>
          <w:p w14:paraId="62000000">
            <w:pPr>
              <w:ind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(проведение благотворительного мероприятия является обязательным условием для участия СО НКО в Марафоне в качестве благополучателя).</w:t>
            </w:r>
          </w:p>
          <w:p w14:paraId="63000000">
            <w:pPr>
              <w:ind/>
              <w:jc w:val="center"/>
            </w:pPr>
            <w:r>
              <w:rPr>
                <w:b w:val="1"/>
                <w:color w:val="000000"/>
              </w:rPr>
              <w:t>Если акций планируется несколько, то заполняется на каждую отдельно.</w:t>
            </w:r>
          </w:p>
        </w:tc>
      </w:tr>
      <w:tr>
        <w:trPr>
          <w:trHeight w:hRule="atLeast" w:val="20"/>
        </w:trPr>
        <w:tc>
          <w:tcPr>
            <w:tcW w:type="dxa" w:w="51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 w14:paraId="64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Название благотворительной акции </w:t>
            </w:r>
          </w:p>
        </w:tc>
        <w:tc>
          <w:tcPr>
            <w:tcW w:type="dxa" w:w="40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/>
        </w:tc>
      </w:tr>
      <w:tr>
        <w:trPr>
          <w:trHeight w:hRule="atLeast" w:val="20"/>
        </w:trPr>
        <w:tc>
          <w:tcPr>
            <w:tcW w:type="dxa" w:w="51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 w14:paraId="65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Место проведения акции (точный адрес, дата 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и время проведения для приглашения СМИ)</w:t>
            </w:r>
          </w:p>
        </w:tc>
        <w:tc>
          <w:tcPr>
            <w:tcW w:type="dxa" w:w="40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/>
        </w:tc>
      </w:tr>
      <w:tr>
        <w:trPr>
          <w:trHeight w:hRule="atLeast" w:val="20"/>
        </w:trPr>
        <w:tc>
          <w:tcPr>
            <w:tcW w:type="dxa" w:w="51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 w14:paraId="66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Содержание акции (кратко опишите суть 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акции: программа, потенциальные участники, партнеры, и т.д.)</w:t>
            </w:r>
          </w:p>
        </w:tc>
        <w:tc>
          <w:tcPr>
            <w:tcW w:type="dxa" w:w="40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/>
        </w:tc>
      </w:tr>
    </w:tbl>
    <w:p w14:paraId="67000000">
      <w:pPr>
        <w:ind/>
        <w:jc w:val="center"/>
      </w:pPr>
    </w:p>
    <w:p w14:paraId="68000000">
      <w:pPr>
        <w:ind/>
        <w:jc w:val="center"/>
      </w:pPr>
      <w:r>
        <w:t>2</w:t>
      </w:r>
    </w:p>
    <w:p w14:paraId="69000000">
      <w:pPr>
        <w:rPr>
          <w:sz w:val="14"/>
        </w:rPr>
      </w:pPr>
    </w:p>
    <w:tbl>
      <w:tblPr>
        <w:tblStyle w:val="Style_1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left w:type="dxa" w:w="0"/>
          <w:right w:type="dxa" w:w="0"/>
        </w:tblCellMar>
      </w:tblPr>
      <w:tblGrid>
        <w:gridCol w:w="5192"/>
        <w:gridCol w:w="4079"/>
      </w:tblGrid>
      <w:tr>
        <w:trPr>
          <w:trHeight w:hRule="atLeast" w:val="20"/>
        </w:trPr>
        <w:tc>
          <w:tcPr>
            <w:tcW w:type="dxa" w:w="51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 w14:paraId="6A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Каким образом будет осуществляться сбор пожертвований (например: платное участие 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в акции, деньги с продаж товаров или услуг, размещение бокса для сбора средств и т.д.)</w:t>
            </w:r>
          </w:p>
        </w:tc>
        <w:tc>
          <w:tcPr>
            <w:tcW w:type="dxa" w:w="40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/>
        </w:tc>
      </w:tr>
      <w:tr>
        <w:trPr>
          <w:trHeight w:hRule="atLeast" w:val="20"/>
        </w:trPr>
        <w:tc>
          <w:tcPr>
            <w:tcW w:type="dxa" w:w="51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 w14:paraId="6B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Какая помощь оргкомитета марафона необходима для проведения акции </w:t>
            </w:r>
          </w:p>
        </w:tc>
        <w:tc>
          <w:tcPr>
            <w:tcW w:type="dxa" w:w="40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/>
        </w:tc>
      </w:tr>
      <w:tr>
        <w:trPr>
          <w:trHeight w:hRule="atLeast" w:val="655"/>
        </w:trPr>
        <w:tc>
          <w:tcPr>
            <w:tcW w:type="dxa" w:w="51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 w14:paraId="6C000000">
            <w:pPr>
              <w:rPr>
                <w:color w:val="000000"/>
              </w:rPr>
            </w:pPr>
            <w:r>
              <w:rPr>
                <w:color w:val="000000"/>
              </w:rPr>
              <w:t xml:space="preserve">Планируете ли привлекать партнеров 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к организации акции?</w:t>
            </w:r>
          </w:p>
          <w:p w14:paraId="6D000000">
            <w:pPr>
              <w:rPr>
                <w:color w:val="000000"/>
              </w:rPr>
            </w:pPr>
            <w:r>
              <w:rPr>
                <w:color w:val="000000"/>
              </w:rPr>
              <w:t>(если да, то перечислите их - наименование организации, кампании, форма их участия)</w:t>
            </w:r>
          </w:p>
        </w:tc>
        <w:tc>
          <w:tcPr>
            <w:tcW w:type="dxa" w:w="40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/>
        </w:tc>
      </w:tr>
    </w:tbl>
    <w:p w14:paraId="6E000000">
      <w:pPr>
        <w:ind/>
        <w:jc w:val="both"/>
        <w:rPr>
          <w:color w:val="000000"/>
          <w:sz w:val="10"/>
        </w:rPr>
      </w:pPr>
    </w:p>
    <w:p w14:paraId="6F000000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Наша организация готова взять на себя обязательства за сбор, передачу </w:t>
      </w:r>
      <w:r>
        <w:rPr>
          <w:color w:val="000000"/>
        </w:rPr>
        <w:br/>
      </w:r>
      <w:r>
        <w:rPr>
          <w:color w:val="000000"/>
        </w:rPr>
        <w:t>и использование средств согласно поданной заявке, а также своевременное предостав</w:t>
      </w:r>
      <w:r>
        <w:rPr>
          <w:color w:val="000000"/>
        </w:rPr>
        <w:t xml:space="preserve">ление отчетности в оргкомитет Марафона </w:t>
      </w:r>
    </w:p>
    <w:p w14:paraId="70000000">
      <w:pPr>
        <w:ind/>
        <w:jc w:val="both"/>
        <w:rPr>
          <w:color w:val="000000"/>
        </w:rPr>
      </w:pPr>
    </w:p>
    <w:p w14:paraId="71000000">
      <w:pPr>
        <w:ind/>
        <w:jc w:val="both"/>
        <w:rPr>
          <w:color w:val="000000"/>
        </w:rPr>
      </w:pPr>
    </w:p>
    <w:p w14:paraId="72000000">
      <w:pPr>
        <w:rPr>
          <w:color w:val="000000"/>
        </w:rPr>
      </w:pPr>
      <w:r>
        <w:rPr>
          <w:color w:val="000000"/>
        </w:rPr>
        <w:t xml:space="preserve">_________________________       </w:t>
      </w:r>
      <w:r>
        <w:rPr>
          <w:color w:val="000000"/>
        </w:rPr>
        <w:t xml:space="preserve">                         </w:t>
      </w:r>
      <w:r>
        <w:rPr>
          <w:color w:val="000000"/>
        </w:rPr>
        <w:t xml:space="preserve">              ______________________</w:t>
      </w:r>
    </w:p>
    <w:p w14:paraId="73000000">
      <w:pPr>
        <w:ind/>
        <w:jc w:val="center"/>
        <w:rPr>
          <w:color w:val="000000"/>
          <w:sz w:val="20"/>
        </w:rPr>
      </w:pPr>
      <w:r>
        <w:rPr>
          <w:color w:val="000000"/>
          <w:sz w:val="20"/>
        </w:rPr>
        <w:t xml:space="preserve">        (ФИО)                         </w:t>
      </w:r>
      <w:r>
        <w:rPr>
          <w:color w:val="000000"/>
          <w:sz w:val="20"/>
        </w:rPr>
        <w:t xml:space="preserve">                                  </w:t>
      </w:r>
      <w:r>
        <w:rPr>
          <w:color w:val="000000"/>
          <w:sz w:val="20"/>
        </w:rPr>
        <w:t xml:space="preserve">                             (подпись руководителя)</w:t>
      </w:r>
    </w:p>
    <w:p w14:paraId="74000000">
      <w:pPr>
        <w:ind/>
        <w:jc w:val="center"/>
        <w:rPr>
          <w:color w:val="000000"/>
        </w:rPr>
      </w:pPr>
    </w:p>
    <w:p w14:paraId="75000000">
      <w:pPr>
        <w:ind/>
        <w:jc w:val="both"/>
        <w:rPr>
          <w:color w:val="000000"/>
        </w:rPr>
      </w:pPr>
      <w:r>
        <w:rPr>
          <w:color w:val="000000"/>
        </w:rPr>
        <w:t>«___» _________ 20___ г.</w:t>
      </w:r>
    </w:p>
    <w:p w14:paraId="76000000">
      <w:pPr>
        <w:ind/>
        <w:jc w:val="both"/>
        <w:rPr>
          <w:color w:val="000000"/>
        </w:rPr>
      </w:pPr>
    </w:p>
    <w:p w14:paraId="77000000">
      <w:pPr>
        <w:ind/>
        <w:jc w:val="both"/>
        <w:rPr>
          <w:color w:val="000000"/>
        </w:rPr>
      </w:pPr>
      <w:r>
        <w:rPr>
          <w:color w:val="000000"/>
        </w:rPr>
        <w:t>М.П.</w:t>
      </w:r>
    </w:p>
    <w:p w14:paraId="78000000"/>
    <w:p w14:paraId="79000000"/>
    <w:p w14:paraId="7A000000"/>
    <w:p w14:paraId="7B000000">
      <w:pPr>
        <w:ind/>
        <w:jc w:val="center"/>
      </w:pPr>
      <w:r>
        <w:t>___________________</w:t>
      </w:r>
    </w:p>
    <w:p w14:paraId="7C000000"/>
    <w:p w14:paraId="7D000000">
      <w:pPr>
        <w:ind/>
        <w:jc w:val="right"/>
        <w:rPr>
          <w:b w:val="1"/>
          <w:color w:val="000000"/>
        </w:rPr>
      </w:pPr>
    </w:p>
    <w:p w14:paraId="7E000000">
      <w:pPr>
        <w:ind/>
        <w:jc w:val="right"/>
        <w:rPr>
          <w:b w:val="1"/>
          <w:color w:val="000000"/>
        </w:rPr>
      </w:pPr>
    </w:p>
    <w:p w14:paraId="7F000000">
      <w:pPr>
        <w:ind/>
        <w:jc w:val="right"/>
        <w:rPr>
          <w:b w:val="1"/>
          <w:color w:val="000000"/>
        </w:rPr>
      </w:pPr>
    </w:p>
    <w:p w14:paraId="80000000">
      <w:pPr>
        <w:ind/>
        <w:jc w:val="right"/>
        <w:rPr>
          <w:b w:val="1"/>
          <w:color w:val="000000"/>
        </w:rPr>
      </w:pPr>
    </w:p>
    <w:p w14:paraId="81000000">
      <w:pPr>
        <w:ind/>
        <w:jc w:val="right"/>
        <w:rPr>
          <w:b w:val="1"/>
          <w:color w:val="000000"/>
        </w:rPr>
      </w:pPr>
    </w:p>
    <w:p w14:paraId="82000000">
      <w:pPr>
        <w:ind/>
        <w:jc w:val="right"/>
        <w:rPr>
          <w:b w:val="1"/>
          <w:color w:val="000000"/>
        </w:rPr>
      </w:pPr>
    </w:p>
    <w:p w14:paraId="83000000">
      <w:pPr>
        <w:ind/>
        <w:jc w:val="right"/>
        <w:rPr>
          <w:color w:val="000000"/>
        </w:rPr>
      </w:pPr>
    </w:p>
    <w:p w14:paraId="84000000">
      <w:pPr>
        <w:ind/>
        <w:jc w:val="right"/>
        <w:rPr>
          <w:color w:val="000000"/>
        </w:rPr>
      </w:pPr>
    </w:p>
    <w:p w14:paraId="85000000">
      <w:pPr>
        <w:ind/>
        <w:jc w:val="right"/>
        <w:outlineLvl w:val="1"/>
      </w:pPr>
    </w:p>
    <w:p w14:paraId="86000000">
      <w:pPr>
        <w:ind/>
        <w:jc w:val="right"/>
        <w:outlineLvl w:val="1"/>
      </w:pPr>
    </w:p>
    <w:p w14:paraId="87000000">
      <w:pPr>
        <w:ind/>
        <w:jc w:val="right"/>
        <w:outlineLvl w:val="1"/>
      </w:pPr>
    </w:p>
    <w:p w14:paraId="88000000">
      <w:pPr>
        <w:ind/>
        <w:jc w:val="right"/>
        <w:outlineLvl w:val="1"/>
      </w:pPr>
    </w:p>
    <w:p w14:paraId="89000000">
      <w:pPr>
        <w:ind/>
        <w:jc w:val="right"/>
        <w:outlineLvl w:val="1"/>
      </w:pPr>
    </w:p>
    <w:p w14:paraId="8A000000">
      <w:pPr>
        <w:ind/>
        <w:jc w:val="right"/>
        <w:outlineLvl w:val="1"/>
      </w:pPr>
    </w:p>
    <w:p w14:paraId="8B000000">
      <w:pPr>
        <w:ind/>
        <w:jc w:val="right"/>
        <w:outlineLvl w:val="1"/>
      </w:pPr>
    </w:p>
    <w:p w14:paraId="8C000000">
      <w:pPr>
        <w:ind/>
        <w:jc w:val="right"/>
        <w:outlineLvl w:val="1"/>
      </w:pPr>
    </w:p>
    <w:p w14:paraId="8D000000">
      <w:pPr>
        <w:ind/>
        <w:jc w:val="right"/>
        <w:outlineLvl w:val="1"/>
      </w:pPr>
    </w:p>
    <w:p w14:paraId="8E000000">
      <w:pPr>
        <w:ind/>
        <w:jc w:val="right"/>
        <w:outlineLvl w:val="1"/>
      </w:pPr>
    </w:p>
    <w:p w14:paraId="8F000000">
      <w:pPr>
        <w:ind/>
        <w:jc w:val="right"/>
        <w:outlineLvl w:val="1"/>
      </w:pPr>
    </w:p>
    <w:p w14:paraId="90000000">
      <w:pPr>
        <w:ind/>
        <w:jc w:val="right"/>
        <w:outlineLvl w:val="1"/>
      </w:pPr>
    </w:p>
    <w:p w14:paraId="91000000">
      <w:pPr>
        <w:ind/>
        <w:jc w:val="right"/>
        <w:outlineLvl w:val="1"/>
      </w:pPr>
    </w:p>
    <w:p w14:paraId="92000000">
      <w:pPr>
        <w:ind/>
        <w:jc w:val="right"/>
        <w:outlineLvl w:val="1"/>
      </w:pPr>
    </w:p>
    <w:p w14:paraId="93000000">
      <w:pPr>
        <w:ind/>
        <w:jc w:val="right"/>
        <w:outlineLvl w:val="1"/>
      </w:pPr>
    </w:p>
    <w:p w14:paraId="94000000">
      <w:pPr>
        <w:ind/>
        <w:jc w:val="right"/>
        <w:outlineLvl w:val="1"/>
      </w:pPr>
    </w:p>
    <w:p w14:paraId="95000000">
      <w:pPr>
        <w:ind/>
        <w:jc w:val="right"/>
        <w:outlineLvl w:val="1"/>
      </w:pPr>
    </w:p>
    <w:p w14:paraId="96000000">
      <w:pPr>
        <w:spacing w:line="240" w:lineRule="auto"/>
        <w:ind w:left="6946"/>
        <w:outlineLvl w:val="1"/>
      </w:pPr>
      <w:r>
        <w:t xml:space="preserve">Приложение № 2 </w:t>
      </w:r>
    </w:p>
    <w:p w14:paraId="97000000">
      <w:pPr>
        <w:tabs>
          <w:tab w:leader="none" w:pos="4185" w:val="left"/>
        </w:tabs>
        <w:spacing w:line="240" w:lineRule="auto"/>
        <w:ind w:left="6946"/>
        <w:rPr>
          <w:color w:val="000000"/>
        </w:rPr>
      </w:pPr>
      <w:r>
        <w:t xml:space="preserve">к Положению </w:t>
      </w:r>
    </w:p>
    <w:p w14:paraId="98000000">
      <w:pPr>
        <w:spacing w:line="240" w:lineRule="auto"/>
        <w:ind/>
        <w:jc w:val="right"/>
        <w:rPr>
          <w:b w:val="1"/>
          <w:color w:val="000000"/>
        </w:rPr>
      </w:pPr>
    </w:p>
    <w:p w14:paraId="99000000">
      <w:pPr>
        <w:spacing w:line="240" w:lineRule="auto"/>
        <w:ind/>
        <w:jc w:val="right"/>
        <w:rPr>
          <w:b w:val="1"/>
          <w:color w:val="000000"/>
        </w:rPr>
      </w:pPr>
    </w:p>
    <w:p w14:paraId="9A000000">
      <w:pPr>
        <w:spacing w:line="240" w:lineRule="auto"/>
        <w:ind/>
        <w:jc w:val="right"/>
        <w:rPr>
          <w:b w:val="1"/>
          <w:color w:val="000000"/>
        </w:rPr>
      </w:pPr>
    </w:p>
    <w:p w14:paraId="9B000000">
      <w:pPr>
        <w:spacing w:line="240" w:lineRule="auto"/>
        <w:ind/>
        <w:jc w:val="center"/>
        <w:rPr>
          <w:b w:val="1"/>
          <w:color w:val="000000"/>
        </w:rPr>
      </w:pPr>
      <w:r>
        <w:rPr>
          <w:b w:val="1"/>
          <w:color w:val="000000"/>
        </w:rPr>
        <w:t xml:space="preserve">ФОРМА ОТЧЕТА </w:t>
      </w:r>
    </w:p>
    <w:p w14:paraId="9C000000">
      <w:pPr>
        <w:spacing w:line="240" w:lineRule="auto"/>
        <w:ind/>
        <w:jc w:val="center"/>
        <w:rPr>
          <w:b w:val="1"/>
          <w:color w:val="000000"/>
        </w:rPr>
      </w:pPr>
      <w:r>
        <w:rPr>
          <w:b w:val="1"/>
          <w:color w:val="000000"/>
        </w:rPr>
        <w:t>об участии в благотворительном марафоне</w:t>
      </w:r>
    </w:p>
    <w:p w14:paraId="9D000000">
      <w:pPr>
        <w:spacing w:line="240" w:lineRule="auto"/>
        <w:ind/>
        <w:jc w:val="center"/>
        <w:rPr>
          <w:b w:val="1"/>
          <w:color w:val="000000"/>
        </w:rPr>
      </w:pPr>
      <w:r>
        <w:rPr>
          <w:b w:val="1"/>
          <w:color w:val="000000"/>
        </w:rPr>
        <w:t>«Добрый Североморск» в качестве Благополучателя</w:t>
      </w:r>
    </w:p>
    <w:p w14:paraId="9E000000">
      <w:pPr>
        <w:spacing w:line="240" w:lineRule="auto"/>
        <w:ind/>
        <w:jc w:val="right"/>
        <w:rPr>
          <w:color w:val="000000"/>
        </w:rPr>
      </w:pPr>
    </w:p>
    <w:tbl>
      <w:tblPr>
        <w:tblStyle w:val="Style_1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4826"/>
        <w:gridCol w:w="4461"/>
      </w:tblGrid>
      <w:tr>
        <w:trPr>
          <w:trHeight w:hRule="atLeast" w:val="401"/>
        </w:trPr>
        <w:tc>
          <w:tcPr>
            <w:tcW w:type="dxa" w:w="48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F000000">
            <w:pPr>
              <w:spacing w:line="240" w:lineRule="auto"/>
              <w:ind/>
              <w:rPr>
                <w:color w:val="000000"/>
              </w:rPr>
            </w:pPr>
            <w:r>
              <w:rPr>
                <w:color w:val="000000"/>
              </w:rPr>
              <w:t>Название организации</w:t>
            </w:r>
          </w:p>
        </w:tc>
        <w:tc>
          <w:tcPr>
            <w:tcW w:type="dxa" w:w="44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0000000">
            <w:pPr>
              <w:spacing w:line="240" w:lineRule="auto"/>
              <w:ind/>
              <w:rPr>
                <w:color w:val="000000"/>
              </w:rPr>
            </w:pPr>
          </w:p>
        </w:tc>
      </w:tr>
      <w:tr>
        <w:trPr>
          <w:trHeight w:hRule="atLeast" w:val="428"/>
        </w:trPr>
        <w:tc>
          <w:tcPr>
            <w:tcW w:type="dxa" w:w="48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1000000">
            <w:pPr>
              <w:spacing w:line="240" w:lineRule="auto"/>
              <w:ind/>
              <w:rPr>
                <w:color w:val="000000"/>
              </w:rPr>
            </w:pPr>
            <w:r>
              <w:rPr>
                <w:color w:val="000000"/>
              </w:rPr>
              <w:t>ФИО руководителя организации</w:t>
            </w:r>
          </w:p>
        </w:tc>
        <w:tc>
          <w:tcPr>
            <w:tcW w:type="dxa" w:w="44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2000000">
            <w:pPr>
              <w:spacing w:line="240" w:lineRule="auto"/>
              <w:ind/>
              <w:rPr>
                <w:color w:val="000000"/>
              </w:rPr>
            </w:pPr>
          </w:p>
        </w:tc>
      </w:tr>
      <w:tr>
        <w:tc>
          <w:tcPr>
            <w:tcW w:type="dxa" w:w="48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3000000">
            <w:pPr>
              <w:spacing w:line="240" w:lineRule="auto"/>
              <w:ind/>
              <w:rPr>
                <w:color w:val="000000"/>
              </w:rPr>
            </w:pPr>
            <w:r>
              <w:rPr>
                <w:color w:val="000000"/>
              </w:rPr>
              <w:t xml:space="preserve">ФИО, телефон, E-mail контактного лица 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для уточнения информации</w:t>
            </w:r>
          </w:p>
        </w:tc>
        <w:tc>
          <w:tcPr>
            <w:tcW w:type="dxa" w:w="44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4000000">
            <w:pPr>
              <w:spacing w:line="240" w:lineRule="auto"/>
              <w:ind/>
              <w:rPr>
                <w:color w:val="000000"/>
              </w:rPr>
            </w:pPr>
          </w:p>
        </w:tc>
      </w:tr>
      <w:tr>
        <w:trPr>
          <w:trHeight w:hRule="atLeast" w:val="666"/>
        </w:trPr>
        <w:tc>
          <w:tcPr>
            <w:tcW w:type="dxa" w:w="928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5000000">
            <w:pPr>
              <w:spacing w:line="240" w:lineRule="auto"/>
              <w:ind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Описание хода проведения благотворительной акции</w:t>
            </w:r>
          </w:p>
          <w:p w14:paraId="A6000000">
            <w:pPr>
              <w:spacing w:line="240" w:lineRule="auto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Если акций проведено несколько, то заполняется на каждую отдельно.</w:t>
            </w:r>
          </w:p>
        </w:tc>
      </w:tr>
      <w:tr>
        <w:trPr>
          <w:trHeight w:hRule="atLeast" w:val="945"/>
        </w:trPr>
        <w:tc>
          <w:tcPr>
            <w:tcW w:type="dxa" w:w="48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7000000">
            <w:pPr>
              <w:spacing w:line="240" w:lineRule="auto"/>
              <w:ind/>
              <w:rPr>
                <w:color w:val="000000"/>
              </w:rPr>
            </w:pPr>
            <w:r>
              <w:rPr>
                <w:color w:val="000000"/>
              </w:rPr>
              <w:t xml:space="preserve">Общая информация о состоявшейся акции (как называлась, где и когда проходила, 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 xml:space="preserve">в какой форме) </w:t>
            </w:r>
          </w:p>
        </w:tc>
        <w:tc>
          <w:tcPr>
            <w:tcW w:type="dxa" w:w="44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8000000">
            <w:pPr>
              <w:spacing w:line="240" w:lineRule="auto"/>
              <w:ind/>
              <w:rPr>
                <w:color w:val="000000"/>
              </w:rPr>
            </w:pPr>
          </w:p>
        </w:tc>
      </w:tr>
      <w:tr>
        <w:trPr>
          <w:trHeight w:hRule="atLeast" w:val="387"/>
        </w:trPr>
        <w:tc>
          <w:tcPr>
            <w:tcW w:type="dxa" w:w="48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9000000">
            <w:pPr>
              <w:spacing w:line="240" w:lineRule="auto"/>
              <w:ind/>
              <w:rPr>
                <w:color w:val="000000"/>
              </w:rPr>
            </w:pPr>
            <w:r>
              <w:rPr>
                <w:color w:val="000000"/>
              </w:rPr>
              <w:t>Сумма средств, собранных в рамках акции</w:t>
            </w:r>
          </w:p>
        </w:tc>
        <w:tc>
          <w:tcPr>
            <w:tcW w:type="dxa" w:w="44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A000000">
            <w:pPr>
              <w:spacing w:line="240" w:lineRule="auto"/>
              <w:ind/>
              <w:rPr>
                <w:color w:val="000000"/>
              </w:rPr>
            </w:pPr>
          </w:p>
        </w:tc>
      </w:tr>
      <w:tr>
        <w:trPr>
          <w:trHeight w:hRule="atLeast" w:val="651"/>
        </w:trPr>
        <w:tc>
          <w:tcPr>
            <w:tcW w:type="dxa" w:w="48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B000000">
            <w:pPr>
              <w:spacing w:line="240" w:lineRule="auto"/>
              <w:ind/>
              <w:rPr>
                <w:color w:val="000000"/>
              </w:rPr>
            </w:pPr>
            <w:r>
              <w:rPr>
                <w:color w:val="000000"/>
              </w:rPr>
              <w:t xml:space="preserve">Описание не денежных пожертвований 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и услуг, привлеченных в рамках акции</w:t>
            </w:r>
          </w:p>
        </w:tc>
        <w:tc>
          <w:tcPr>
            <w:tcW w:type="dxa" w:w="44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C000000">
            <w:pPr>
              <w:spacing w:line="240" w:lineRule="auto"/>
              <w:ind/>
              <w:rPr>
                <w:color w:val="000000"/>
              </w:rPr>
            </w:pPr>
          </w:p>
        </w:tc>
      </w:tr>
      <w:tr>
        <w:trPr>
          <w:trHeight w:hRule="atLeast" w:val="889"/>
        </w:trPr>
        <w:tc>
          <w:tcPr>
            <w:tcW w:type="dxa" w:w="48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D000000">
            <w:pPr>
              <w:spacing w:line="240" w:lineRule="auto"/>
              <w:ind/>
              <w:rPr>
                <w:color w:val="000000"/>
              </w:rPr>
            </w:pPr>
            <w:r>
              <w:rPr>
                <w:color w:val="000000"/>
              </w:rPr>
              <w:t>Информация о партнерах, принявших участие в проведении акции (наименование, форма участия)</w:t>
            </w:r>
          </w:p>
        </w:tc>
        <w:tc>
          <w:tcPr>
            <w:tcW w:type="dxa" w:w="44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E000000">
            <w:pPr>
              <w:spacing w:line="240" w:lineRule="auto"/>
              <w:ind/>
              <w:rPr>
                <w:color w:val="000000"/>
              </w:rPr>
            </w:pPr>
          </w:p>
        </w:tc>
      </w:tr>
      <w:tr>
        <w:trPr>
          <w:trHeight w:hRule="atLeast" w:val="917"/>
        </w:trPr>
        <w:tc>
          <w:tcPr>
            <w:tcW w:type="dxa" w:w="48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F000000">
            <w:pPr>
              <w:spacing w:line="240" w:lineRule="auto"/>
              <w:ind/>
              <w:rPr>
                <w:color w:val="000000"/>
              </w:rPr>
            </w:pPr>
            <w:r>
              <w:rPr>
                <w:color w:val="000000"/>
                <w:spacing w:val="-4"/>
              </w:rPr>
              <w:t>«Изюминки» акции (описание ярких ситуаций</w:t>
            </w:r>
            <w:r>
              <w:rPr>
                <w:color w:val="000000"/>
              </w:rPr>
              <w:t xml:space="preserve"> во время акции, отзывы граждан, и пр.).</w:t>
            </w:r>
          </w:p>
          <w:p w14:paraId="B0000000">
            <w:pPr>
              <w:spacing w:line="240" w:lineRule="auto"/>
              <w:ind/>
              <w:rPr>
                <w:color w:val="000000"/>
              </w:rPr>
            </w:pPr>
            <w:r>
              <w:rPr>
                <w:color w:val="000000"/>
              </w:rPr>
              <w:t>Фотографии с места проведения акции.</w:t>
            </w:r>
          </w:p>
        </w:tc>
        <w:tc>
          <w:tcPr>
            <w:tcW w:type="dxa" w:w="44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1000000">
            <w:pPr>
              <w:spacing w:line="240" w:lineRule="auto"/>
              <w:ind/>
              <w:rPr>
                <w:color w:val="000000"/>
              </w:rPr>
            </w:pPr>
          </w:p>
        </w:tc>
      </w:tr>
      <w:tr>
        <w:trPr>
          <w:trHeight w:hRule="atLeast" w:val="876"/>
        </w:trPr>
        <w:tc>
          <w:tcPr>
            <w:tcW w:type="dxa" w:w="48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2000000">
            <w:pPr>
              <w:spacing w:line="240" w:lineRule="auto"/>
              <w:ind/>
              <w:rPr>
                <w:color w:val="000000"/>
                <w:spacing w:val="-4"/>
              </w:rPr>
            </w:pPr>
            <w:r>
              <w:rPr>
                <w:b w:val="1"/>
                <w:color w:val="000000"/>
              </w:rPr>
              <w:t>ИТОГО сумма средств, привлеченных организацией в ходе проведения всех акций в рамках Марафона</w:t>
            </w:r>
          </w:p>
        </w:tc>
        <w:tc>
          <w:tcPr>
            <w:tcW w:type="dxa" w:w="44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3000000">
            <w:pPr>
              <w:spacing w:line="240" w:lineRule="auto"/>
              <w:ind/>
              <w:rPr>
                <w:color w:val="000000"/>
              </w:rPr>
            </w:pPr>
          </w:p>
        </w:tc>
      </w:tr>
      <w:tr>
        <w:trPr>
          <w:trHeight w:hRule="atLeast" w:val="652"/>
        </w:trPr>
        <w:tc>
          <w:tcPr>
            <w:tcW w:type="dxa" w:w="928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B4000000">
            <w:pPr>
              <w:spacing w:line="240" w:lineRule="auto"/>
              <w:ind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Целевое расходование средств,</w:t>
            </w:r>
          </w:p>
          <w:p w14:paraId="B5000000">
            <w:pPr>
              <w:spacing w:line="240" w:lineRule="auto"/>
              <w:ind/>
              <w:jc w:val="center"/>
              <w:rPr>
                <w:color w:val="000000"/>
              </w:rPr>
            </w:pPr>
            <w:r>
              <w:rPr>
                <w:b w:val="1"/>
                <w:color w:val="000000"/>
              </w:rPr>
              <w:t>распределение товаров и услуг, полученных в рамках Марафона</w:t>
            </w:r>
          </w:p>
        </w:tc>
      </w:tr>
      <w:tr>
        <w:trPr>
          <w:trHeight w:hRule="atLeast" w:val="638"/>
        </w:trPr>
        <w:tc>
          <w:tcPr>
            <w:tcW w:type="dxa" w:w="48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6000000">
            <w:pPr>
              <w:spacing w:line="240" w:lineRule="auto"/>
              <w:ind/>
              <w:rPr>
                <w:color w:val="000000"/>
                <w:spacing w:val="-4"/>
              </w:rPr>
            </w:pPr>
            <w:r>
              <w:rPr>
                <w:color w:val="000000"/>
              </w:rPr>
              <w:t>Описание кому и в каком объеме, в какой форме была предоставлена помощь</w:t>
            </w:r>
          </w:p>
        </w:tc>
        <w:tc>
          <w:tcPr>
            <w:tcW w:type="dxa" w:w="44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7000000">
            <w:pPr>
              <w:spacing w:line="240" w:lineRule="auto"/>
              <w:ind/>
              <w:rPr>
                <w:color w:val="000000"/>
              </w:rPr>
            </w:pPr>
          </w:p>
        </w:tc>
      </w:tr>
      <w:tr>
        <w:trPr>
          <w:trHeight w:hRule="atLeast" w:val="400"/>
        </w:trPr>
        <w:tc>
          <w:tcPr>
            <w:tcW w:type="dxa" w:w="48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8000000">
            <w:pPr>
              <w:spacing w:line="240" w:lineRule="auto"/>
              <w:ind/>
              <w:rPr>
                <w:color w:val="000000"/>
                <w:spacing w:val="-4"/>
              </w:rPr>
            </w:pPr>
          </w:p>
        </w:tc>
        <w:tc>
          <w:tcPr>
            <w:tcW w:type="dxa" w:w="44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9000000">
            <w:pPr>
              <w:spacing w:line="240" w:lineRule="auto"/>
              <w:ind/>
              <w:rPr>
                <w:color w:val="000000"/>
              </w:rPr>
            </w:pPr>
          </w:p>
        </w:tc>
      </w:tr>
    </w:tbl>
    <w:p w14:paraId="BA000000">
      <w:pPr>
        <w:spacing w:line="240" w:lineRule="auto"/>
        <w:ind/>
        <w:jc w:val="both"/>
        <w:rPr>
          <w:color w:val="000000"/>
        </w:rPr>
      </w:pPr>
    </w:p>
    <w:p w14:paraId="BB000000">
      <w:pPr>
        <w:spacing w:line="240" w:lineRule="auto"/>
        <w:ind/>
        <w:jc w:val="both"/>
        <w:rPr>
          <w:color w:val="000000"/>
        </w:rPr>
      </w:pPr>
    </w:p>
    <w:p w14:paraId="BC000000">
      <w:pPr>
        <w:spacing w:line="240" w:lineRule="auto"/>
        <w:ind/>
        <w:rPr>
          <w:color w:val="000000"/>
        </w:rPr>
      </w:pPr>
      <w:r>
        <w:rPr>
          <w:color w:val="000000"/>
        </w:rPr>
        <w:t xml:space="preserve">_________________________              </w:t>
      </w:r>
      <w:r>
        <w:rPr>
          <w:color w:val="000000"/>
        </w:rPr>
        <w:t xml:space="preserve">                   </w:t>
      </w:r>
      <w:r>
        <w:rPr>
          <w:color w:val="000000"/>
        </w:rPr>
        <w:t xml:space="preserve">       ______________________</w:t>
      </w:r>
    </w:p>
    <w:p w14:paraId="BD000000">
      <w:pPr>
        <w:spacing w:line="240" w:lineRule="auto"/>
        <w:ind/>
        <w:rPr>
          <w:color w:val="000000"/>
        </w:rPr>
      </w:pPr>
      <w:r>
        <w:rPr>
          <w:color w:val="000000"/>
        </w:rPr>
        <w:t xml:space="preserve">       </w:t>
      </w:r>
      <w:r>
        <w:rPr>
          <w:color w:val="000000"/>
        </w:rPr>
        <w:t xml:space="preserve">   </w:t>
      </w:r>
      <w:r>
        <w:rPr>
          <w:color w:val="000000"/>
        </w:rPr>
        <w:t xml:space="preserve">        </w:t>
      </w:r>
      <w:r>
        <w:rPr>
          <w:color w:val="000000"/>
          <w:sz w:val="20"/>
        </w:rPr>
        <w:t xml:space="preserve">(ФИО)                                               </w:t>
      </w:r>
      <w:r>
        <w:rPr>
          <w:color w:val="000000"/>
          <w:sz w:val="20"/>
        </w:rPr>
        <w:t xml:space="preserve">                      </w:t>
      </w:r>
      <w:r>
        <w:rPr>
          <w:color w:val="000000"/>
          <w:sz w:val="20"/>
        </w:rPr>
        <w:t xml:space="preserve">           (подпись руководителя)</w:t>
      </w:r>
    </w:p>
    <w:p w14:paraId="BE000000">
      <w:pPr>
        <w:spacing w:line="240" w:lineRule="auto"/>
        <w:ind/>
        <w:jc w:val="both"/>
        <w:rPr>
          <w:color w:val="000000"/>
        </w:rPr>
      </w:pPr>
      <w:r>
        <w:rPr>
          <w:color w:val="000000"/>
        </w:rPr>
        <w:t xml:space="preserve">  </w:t>
      </w:r>
    </w:p>
    <w:p w14:paraId="BF000000">
      <w:pPr>
        <w:spacing w:line="240" w:lineRule="auto"/>
        <w:ind/>
        <w:jc w:val="both"/>
        <w:rPr>
          <w:color w:val="000000"/>
        </w:rPr>
      </w:pPr>
      <w:r>
        <w:rPr>
          <w:color w:val="000000"/>
        </w:rPr>
        <w:t>«____» ___________ 20___ г.</w:t>
      </w:r>
    </w:p>
    <w:p w14:paraId="C0000000">
      <w:pPr>
        <w:spacing w:line="240" w:lineRule="auto"/>
        <w:ind/>
        <w:jc w:val="both"/>
        <w:rPr>
          <w:color w:val="000000"/>
        </w:rPr>
      </w:pPr>
    </w:p>
    <w:p w14:paraId="C1000000">
      <w:pPr>
        <w:spacing w:line="240" w:lineRule="auto"/>
        <w:ind/>
        <w:jc w:val="both"/>
        <w:rPr>
          <w:color w:val="000000"/>
        </w:rPr>
      </w:pPr>
      <w:r>
        <w:rPr>
          <w:color w:val="000000"/>
        </w:rPr>
        <w:t>М.П.</w:t>
      </w:r>
    </w:p>
    <w:p w14:paraId="C2000000">
      <w:pPr>
        <w:spacing w:line="240" w:lineRule="auto"/>
        <w:ind/>
        <w:jc w:val="both"/>
      </w:pPr>
    </w:p>
    <w:p w14:paraId="C3000000">
      <w:pPr>
        <w:spacing w:line="240" w:lineRule="auto"/>
        <w:ind/>
        <w:jc w:val="center"/>
        <w:rPr>
          <w:b w:val="1"/>
          <w:color w:val="000000"/>
        </w:rPr>
      </w:pPr>
      <w:r>
        <w:t>____________________</w:t>
      </w:r>
    </w:p>
    <w:p w14:paraId="C4000000">
      <w:pPr>
        <w:ind w:left="5529"/>
        <w:outlineLvl w:val="1"/>
      </w:pPr>
      <w:r>
        <w:rPr>
          <w:color w:val="000000"/>
        </w:rPr>
        <w:br w:type="page"/>
      </w:r>
      <w:r>
        <w:t>Приложение № 2</w:t>
      </w:r>
    </w:p>
    <w:p w14:paraId="C5000000">
      <w:pPr>
        <w:ind w:left="5529"/>
      </w:pPr>
      <w:r>
        <w:t>к постановлению администрации</w:t>
      </w:r>
    </w:p>
    <w:p w14:paraId="C6000000">
      <w:pPr>
        <w:ind w:left="5529"/>
      </w:pPr>
      <w:r>
        <w:t>ЗАТО г.Североморск</w:t>
      </w:r>
    </w:p>
    <w:p w14:paraId="C7000000">
      <w:pPr>
        <w:ind w:left="5529"/>
        <w:rPr>
          <w:b w:val="1"/>
          <w:spacing w:val="-4"/>
        </w:rPr>
      </w:pPr>
      <w:r>
        <w:t xml:space="preserve">от </w:t>
      </w:r>
      <w:r>
        <w:t>13.09.2024 № 1508</w:t>
      </w:r>
    </w:p>
    <w:p w14:paraId="C8000000">
      <w:pPr>
        <w:ind w:firstLine="709"/>
        <w:jc w:val="right"/>
        <w:rPr>
          <w:b w:val="1"/>
          <w:spacing w:val="-4"/>
        </w:rPr>
      </w:pPr>
    </w:p>
    <w:p w14:paraId="C9000000">
      <w:pPr>
        <w:ind w:firstLine="709"/>
        <w:jc w:val="right"/>
        <w:rPr>
          <w:b w:val="1"/>
          <w:spacing w:val="-4"/>
        </w:rPr>
      </w:pPr>
    </w:p>
    <w:p w14:paraId="CA000000">
      <w:pPr>
        <w:ind w:firstLine="709"/>
        <w:jc w:val="right"/>
        <w:rPr>
          <w:b w:val="1"/>
          <w:spacing w:val="-4"/>
        </w:rPr>
      </w:pPr>
    </w:p>
    <w:p w14:paraId="CB000000">
      <w:pPr>
        <w:tabs>
          <w:tab w:leader="none" w:pos="4185" w:val="left"/>
        </w:tabs>
        <w:ind/>
        <w:jc w:val="center"/>
        <w:rPr>
          <w:b w:val="1"/>
        </w:rPr>
      </w:pPr>
      <w:r>
        <w:rPr>
          <w:b w:val="1"/>
        </w:rPr>
        <w:t xml:space="preserve">СОСТАВ </w:t>
      </w:r>
    </w:p>
    <w:p w14:paraId="CC000000">
      <w:pPr>
        <w:tabs>
          <w:tab w:leader="none" w:pos="4185" w:val="left"/>
        </w:tabs>
        <w:ind/>
        <w:jc w:val="center"/>
        <w:rPr>
          <w:b w:val="1"/>
          <w:color w:val="000000"/>
        </w:rPr>
      </w:pPr>
      <w:r>
        <w:rPr>
          <w:b w:val="1"/>
        </w:rPr>
        <w:t xml:space="preserve">оргкомитета </w:t>
      </w:r>
      <w:r>
        <w:rPr>
          <w:b w:val="1"/>
          <w:color w:val="000000"/>
        </w:rPr>
        <w:t xml:space="preserve">по проведению благотворительного марафона </w:t>
      </w:r>
    </w:p>
    <w:p w14:paraId="CD000000">
      <w:pPr>
        <w:ind/>
        <w:jc w:val="center"/>
        <w:rPr>
          <w:b w:val="1"/>
          <w:color w:val="000000"/>
        </w:rPr>
      </w:pPr>
      <w:r>
        <w:rPr>
          <w:b w:val="1"/>
          <w:color w:val="000000"/>
        </w:rPr>
        <w:t>«Добрый Североморск»</w:t>
      </w:r>
    </w:p>
    <w:p w14:paraId="CE000000">
      <w:pPr>
        <w:ind/>
        <w:jc w:val="center"/>
        <w:outlineLvl w:val="1"/>
        <w:rPr>
          <w:b w:val="1"/>
          <w:color w:val="000000"/>
          <w:sz w:val="10"/>
        </w:rPr>
      </w:pPr>
    </w:p>
    <w:tbl>
      <w:tblPr>
        <w:tblStyle w:val="Style_1"/>
        <w:tblW w:type="auto" w:w="0"/>
        <w:tblLayout w:type="fixed"/>
      </w:tblPr>
      <w:tblGrid>
        <w:gridCol w:w="2874"/>
        <w:gridCol w:w="6197"/>
      </w:tblGrid>
      <w:tr>
        <w:tc>
          <w:tcPr>
            <w:tcW w:type="dxa" w:w="9071"/>
            <w:gridSpan w:val="2"/>
            <w:shd w:fill="auto" w:val="clear"/>
          </w:tcPr>
          <w:p w14:paraId="CF000000">
            <w:pPr>
              <w:ind w:firstLine="709"/>
              <w:jc w:val="both"/>
              <w:rPr>
                <w:b w:val="1"/>
                <w:color w:val="000000"/>
                <w:spacing w:val="-2"/>
              </w:rPr>
            </w:pPr>
            <w:r>
              <w:rPr>
                <w:b w:val="1"/>
                <w:color w:val="000000"/>
                <w:spacing w:val="-2"/>
              </w:rPr>
              <w:t>Председатель оргкомитета:</w:t>
            </w:r>
          </w:p>
          <w:p w14:paraId="D0000000">
            <w:pPr>
              <w:ind w:firstLine="709"/>
              <w:jc w:val="both"/>
              <w:rPr>
                <w:b w:val="1"/>
                <w:color w:val="000000"/>
                <w:spacing w:val="-2"/>
                <w:sz w:val="10"/>
              </w:rPr>
            </w:pPr>
          </w:p>
        </w:tc>
      </w:tr>
      <w:tr>
        <w:tc>
          <w:tcPr>
            <w:tcW w:type="dxa" w:w="2874"/>
            <w:shd w:fill="auto" w:val="clear"/>
          </w:tcPr>
          <w:p w14:paraId="D1000000">
            <w:pPr>
              <w:ind/>
              <w:jc w:val="both"/>
              <w:rPr>
                <w:b w:val="1"/>
                <w:color w:val="000000"/>
                <w:spacing w:val="-2"/>
              </w:rPr>
            </w:pPr>
            <w:r>
              <w:rPr>
                <w:b w:val="1"/>
                <w:color w:val="000000"/>
                <w:spacing w:val="-2"/>
              </w:rPr>
              <w:t>Сахаров А</w:t>
            </w:r>
            <w:r>
              <w:rPr>
                <w:b w:val="1"/>
                <w:color w:val="000000"/>
                <w:spacing w:val="-2"/>
              </w:rPr>
              <w:t>.</w:t>
            </w:r>
            <w:r>
              <w:rPr>
                <w:b w:val="1"/>
                <w:color w:val="000000"/>
                <w:spacing w:val="-2"/>
              </w:rPr>
              <w:t>В.</w:t>
            </w:r>
          </w:p>
        </w:tc>
        <w:tc>
          <w:tcPr>
            <w:tcW w:type="dxa" w:w="6197"/>
            <w:shd w:fill="auto" w:val="clear"/>
          </w:tcPr>
          <w:p w14:paraId="D2000000">
            <w:pPr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 xml:space="preserve">- Управляющий делами </w:t>
            </w:r>
          </w:p>
          <w:p w14:paraId="D3000000">
            <w:pPr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 xml:space="preserve">администрации ЗАТО г.Североморск. </w:t>
            </w:r>
          </w:p>
        </w:tc>
      </w:tr>
      <w:tr>
        <w:tc>
          <w:tcPr>
            <w:tcW w:type="dxa" w:w="9071"/>
            <w:gridSpan w:val="2"/>
            <w:shd w:fill="auto" w:val="clear"/>
          </w:tcPr>
          <w:p w14:paraId="D4000000">
            <w:pPr>
              <w:ind/>
              <w:jc w:val="both"/>
              <w:rPr>
                <w:b w:val="1"/>
                <w:color w:val="000000"/>
                <w:spacing w:val="-2"/>
                <w:sz w:val="10"/>
              </w:rPr>
            </w:pPr>
          </w:p>
          <w:p w14:paraId="D5000000">
            <w:pPr>
              <w:ind w:firstLine="709"/>
              <w:jc w:val="both"/>
              <w:rPr>
                <w:b w:val="1"/>
                <w:color w:val="000000"/>
                <w:spacing w:val="-2"/>
              </w:rPr>
            </w:pPr>
            <w:r>
              <w:rPr>
                <w:b w:val="1"/>
                <w:color w:val="000000"/>
                <w:spacing w:val="-2"/>
              </w:rPr>
              <w:t>Заместитель Председателя оргкомитета:</w:t>
            </w:r>
          </w:p>
          <w:p w14:paraId="D6000000">
            <w:pPr>
              <w:ind w:firstLine="709"/>
              <w:jc w:val="both"/>
              <w:rPr>
                <w:b w:val="1"/>
                <w:color w:val="000000"/>
                <w:spacing w:val="-2"/>
                <w:sz w:val="10"/>
              </w:rPr>
            </w:pPr>
          </w:p>
        </w:tc>
      </w:tr>
      <w:tr>
        <w:tc>
          <w:tcPr>
            <w:tcW w:type="dxa" w:w="2874"/>
            <w:shd w:fill="auto" w:val="clear"/>
          </w:tcPr>
          <w:p w14:paraId="D7000000">
            <w:pPr>
              <w:ind/>
              <w:jc w:val="both"/>
              <w:rPr>
                <w:b w:val="1"/>
                <w:color w:val="000000"/>
                <w:spacing w:val="-2"/>
              </w:rPr>
            </w:pPr>
            <w:r>
              <w:rPr>
                <w:b w:val="1"/>
                <w:color w:val="000000"/>
                <w:spacing w:val="-2"/>
              </w:rPr>
              <w:t>Карельская Е.А.</w:t>
            </w:r>
          </w:p>
        </w:tc>
        <w:tc>
          <w:tcPr>
            <w:tcW w:type="dxa" w:w="6197"/>
            <w:shd w:fill="auto" w:val="clear"/>
          </w:tcPr>
          <w:p w14:paraId="D8000000">
            <w:pPr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 xml:space="preserve">- начальник отдела по работе с гражданами </w:t>
            </w:r>
            <w:r>
              <w:rPr>
                <w:color w:val="000000"/>
                <w:spacing w:val="-2"/>
              </w:rPr>
              <w:br/>
            </w:r>
            <w:r>
              <w:rPr>
                <w:color w:val="000000"/>
                <w:spacing w:val="-2"/>
              </w:rPr>
              <w:t>администрации ЗАТО г.Североморск.</w:t>
            </w:r>
          </w:p>
        </w:tc>
      </w:tr>
      <w:tr>
        <w:tc>
          <w:tcPr>
            <w:tcW w:type="dxa" w:w="9071"/>
            <w:gridSpan w:val="2"/>
            <w:shd w:fill="auto" w:val="clear"/>
          </w:tcPr>
          <w:p w14:paraId="D9000000">
            <w:pPr>
              <w:ind/>
              <w:jc w:val="both"/>
              <w:rPr>
                <w:b w:val="1"/>
                <w:color w:val="000000"/>
                <w:spacing w:val="-2"/>
                <w:sz w:val="10"/>
              </w:rPr>
            </w:pPr>
          </w:p>
          <w:p w14:paraId="DA000000">
            <w:pPr>
              <w:ind w:firstLine="709"/>
              <w:jc w:val="both"/>
              <w:rPr>
                <w:b w:val="1"/>
                <w:color w:val="000000"/>
                <w:spacing w:val="-2"/>
              </w:rPr>
            </w:pPr>
            <w:r>
              <w:rPr>
                <w:b w:val="1"/>
                <w:color w:val="000000"/>
                <w:spacing w:val="-2"/>
              </w:rPr>
              <w:t>Члены оргкомитета:</w:t>
            </w:r>
          </w:p>
          <w:p w14:paraId="DB000000">
            <w:pPr>
              <w:ind w:firstLine="709"/>
              <w:jc w:val="both"/>
              <w:rPr>
                <w:b w:val="1"/>
                <w:color w:val="000000"/>
                <w:spacing w:val="-2"/>
                <w:sz w:val="10"/>
              </w:rPr>
            </w:pPr>
          </w:p>
        </w:tc>
      </w:tr>
      <w:tr>
        <w:tc>
          <w:tcPr>
            <w:tcW w:type="dxa" w:w="2874"/>
            <w:shd w:fill="auto" w:val="clear"/>
          </w:tcPr>
          <w:p w14:paraId="DC000000">
            <w:pPr>
              <w:ind/>
              <w:jc w:val="both"/>
              <w:rPr>
                <w:b w:val="1"/>
                <w:color w:val="000000"/>
                <w:spacing w:val="-2"/>
              </w:rPr>
            </w:pPr>
            <w:r>
              <w:rPr>
                <w:b w:val="1"/>
                <w:color w:val="000000"/>
                <w:spacing w:val="-2"/>
              </w:rPr>
              <w:t>Гордеева Е.И.</w:t>
            </w:r>
          </w:p>
        </w:tc>
        <w:tc>
          <w:tcPr>
            <w:tcW w:type="dxa" w:w="6197"/>
            <w:shd w:fill="auto" w:val="clear"/>
          </w:tcPr>
          <w:p w14:paraId="DD000000">
            <w:pPr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 xml:space="preserve">- </w:t>
            </w:r>
            <w:r>
              <w:rPr>
                <w:color w:val="000000"/>
                <w:spacing w:val="-2"/>
              </w:rPr>
              <w:t>з</w:t>
            </w:r>
            <w:r>
              <w:rPr>
                <w:color w:val="000000"/>
                <w:spacing w:val="-2"/>
              </w:rPr>
              <w:t xml:space="preserve">аместитель Председателя Совета депутатов </w:t>
            </w:r>
          </w:p>
          <w:p w14:paraId="DE000000">
            <w:pPr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ЗАТО г.Североморск;</w:t>
            </w:r>
          </w:p>
          <w:p w14:paraId="DF000000">
            <w:pPr>
              <w:rPr>
                <w:color w:val="000000"/>
                <w:spacing w:val="-2"/>
                <w:sz w:val="10"/>
              </w:rPr>
            </w:pPr>
          </w:p>
        </w:tc>
      </w:tr>
      <w:tr>
        <w:tc>
          <w:tcPr>
            <w:tcW w:type="dxa" w:w="2874"/>
            <w:shd w:fill="auto" w:val="clear"/>
          </w:tcPr>
          <w:p w14:paraId="E0000000">
            <w:pPr>
              <w:ind/>
              <w:jc w:val="both"/>
              <w:rPr>
                <w:b w:val="1"/>
                <w:color w:val="000000"/>
                <w:spacing w:val="-2"/>
              </w:rPr>
            </w:pPr>
            <w:r>
              <w:rPr>
                <w:b w:val="1"/>
                <w:color w:val="000000"/>
                <w:spacing w:val="-2"/>
              </w:rPr>
              <w:t>Гладских Ю.В.</w:t>
            </w:r>
          </w:p>
        </w:tc>
        <w:tc>
          <w:tcPr>
            <w:tcW w:type="dxa" w:w="6197"/>
            <w:shd w:fill="auto" w:val="clear"/>
          </w:tcPr>
          <w:p w14:paraId="E1000000">
            <w:pPr>
              <w:rPr>
                <w:spacing w:val="-2"/>
              </w:rPr>
            </w:pPr>
            <w:r>
              <w:rPr>
                <w:color w:val="000000"/>
                <w:spacing w:val="-2"/>
              </w:rPr>
              <w:t xml:space="preserve">- начальник Управления образования администрации </w:t>
            </w:r>
            <w:r>
              <w:rPr>
                <w:color w:val="000000"/>
                <w:spacing w:val="-2"/>
              </w:rPr>
              <w:br/>
            </w:r>
            <w:r>
              <w:rPr>
                <w:color w:val="000000"/>
                <w:spacing w:val="-2"/>
              </w:rPr>
              <w:t xml:space="preserve">ЗАТО г.Североморск </w:t>
            </w:r>
            <w:r>
              <w:rPr>
                <w:spacing w:val="-2"/>
              </w:rPr>
              <w:t>(по согласованию);</w:t>
            </w:r>
          </w:p>
          <w:p w14:paraId="E2000000">
            <w:pPr>
              <w:rPr>
                <w:color w:val="000000"/>
                <w:spacing w:val="-2"/>
                <w:sz w:val="10"/>
              </w:rPr>
            </w:pPr>
          </w:p>
        </w:tc>
      </w:tr>
      <w:tr>
        <w:tc>
          <w:tcPr>
            <w:tcW w:type="dxa" w:w="2874"/>
            <w:shd w:fill="auto" w:val="clear"/>
          </w:tcPr>
          <w:p w14:paraId="E3000000">
            <w:pPr>
              <w:ind/>
              <w:jc w:val="both"/>
              <w:rPr>
                <w:b w:val="1"/>
                <w:color w:val="000000"/>
                <w:spacing w:val="-2"/>
              </w:rPr>
            </w:pPr>
            <w:r>
              <w:rPr>
                <w:b w:val="1"/>
                <w:color w:val="000000"/>
                <w:spacing w:val="-2"/>
              </w:rPr>
              <w:t>Злакоманова М.В.</w:t>
            </w:r>
            <w:r>
              <w:rPr>
                <w:b w:val="1"/>
                <w:color w:val="000000"/>
                <w:spacing w:val="-2"/>
              </w:rPr>
              <w:t xml:space="preserve"> </w:t>
            </w:r>
          </w:p>
        </w:tc>
        <w:tc>
          <w:tcPr>
            <w:tcW w:type="dxa" w:w="6197"/>
            <w:shd w:fill="auto" w:val="clear"/>
          </w:tcPr>
          <w:p w14:paraId="E4000000">
            <w:pPr>
              <w:rPr>
                <w:spacing w:val="-2"/>
              </w:rPr>
            </w:pPr>
            <w:r>
              <w:rPr>
                <w:color w:val="000000"/>
                <w:spacing w:val="-2"/>
              </w:rPr>
              <w:t xml:space="preserve">- начальник Управления </w:t>
            </w:r>
            <w:r>
              <w:rPr>
                <w:spacing w:val="-2"/>
              </w:rPr>
              <w:t xml:space="preserve">культуры, спорта, молодежной политики и международных связей </w:t>
            </w:r>
            <w:r>
              <w:rPr>
                <w:color w:val="000000"/>
                <w:spacing w:val="-2"/>
              </w:rPr>
              <w:t xml:space="preserve">администрации </w:t>
            </w:r>
            <w:r>
              <w:rPr>
                <w:color w:val="000000"/>
                <w:spacing w:val="-2"/>
              </w:rPr>
              <w:br/>
            </w:r>
            <w:r>
              <w:rPr>
                <w:color w:val="000000"/>
                <w:spacing w:val="-2"/>
              </w:rPr>
              <w:t xml:space="preserve">ЗАТО г.Североморск (по согласованию); </w:t>
            </w:r>
          </w:p>
          <w:p w14:paraId="E5000000">
            <w:pPr>
              <w:rPr>
                <w:color w:val="000000"/>
                <w:spacing w:val="-2"/>
                <w:sz w:val="10"/>
              </w:rPr>
            </w:pPr>
          </w:p>
        </w:tc>
      </w:tr>
      <w:tr>
        <w:tc>
          <w:tcPr>
            <w:tcW w:type="dxa" w:w="2874"/>
            <w:shd w:fill="auto" w:val="clear"/>
          </w:tcPr>
          <w:p w14:paraId="E6000000">
            <w:pPr>
              <w:ind/>
              <w:jc w:val="both"/>
              <w:rPr>
                <w:b w:val="1"/>
                <w:color w:val="000000"/>
                <w:spacing w:val="-2"/>
              </w:rPr>
            </w:pPr>
            <w:r>
              <w:rPr>
                <w:b w:val="1"/>
                <w:color w:val="000000"/>
                <w:spacing w:val="-2"/>
              </w:rPr>
              <w:t>Микляева Н.А.</w:t>
            </w:r>
          </w:p>
        </w:tc>
        <w:tc>
          <w:tcPr>
            <w:tcW w:type="dxa" w:w="6197"/>
            <w:shd w:fill="auto" w:val="clear"/>
          </w:tcPr>
          <w:p w14:paraId="E7000000">
            <w:pPr>
              <w:rPr>
                <w:spacing w:val="-2"/>
              </w:rPr>
            </w:pPr>
            <w:r>
              <w:rPr>
                <w:spacing w:val="-2"/>
              </w:rPr>
              <w:t>- начальник отдела экономического</w:t>
            </w:r>
            <w:r>
              <w:rPr>
                <w:spacing w:val="-2"/>
              </w:rPr>
              <w:t xml:space="preserve"> развития</w:t>
            </w:r>
            <w:r>
              <w:rPr>
                <w:spacing w:val="-2"/>
              </w:rPr>
              <w:br/>
            </w:r>
            <w:r>
              <w:rPr>
                <w:spacing w:val="-2"/>
              </w:rPr>
              <w:t xml:space="preserve">администрации ЗАТО г.Североморск; </w:t>
            </w:r>
          </w:p>
          <w:p w14:paraId="E8000000">
            <w:pPr>
              <w:rPr>
                <w:spacing w:val="-2"/>
                <w:sz w:val="10"/>
              </w:rPr>
            </w:pPr>
          </w:p>
        </w:tc>
      </w:tr>
      <w:tr>
        <w:tc>
          <w:tcPr>
            <w:tcW w:type="dxa" w:w="2874"/>
            <w:shd w:fill="auto" w:val="clear"/>
          </w:tcPr>
          <w:p w14:paraId="E9000000">
            <w:pPr>
              <w:ind/>
              <w:jc w:val="both"/>
              <w:rPr>
                <w:b w:val="1"/>
                <w:i w:val="1"/>
                <w:color w:val="000000"/>
                <w:spacing w:val="-2"/>
              </w:rPr>
            </w:pPr>
            <w:r>
              <w:rPr>
                <w:b w:val="1"/>
                <w:color w:val="000000"/>
                <w:spacing w:val="-2"/>
              </w:rPr>
              <w:t>Микитенко И.А.</w:t>
            </w:r>
          </w:p>
        </w:tc>
        <w:tc>
          <w:tcPr>
            <w:tcW w:type="dxa" w:w="6197"/>
            <w:shd w:fill="auto" w:val="clear"/>
          </w:tcPr>
          <w:p w14:paraId="EA000000">
            <w:pPr>
              <w:rPr>
                <w:spacing w:val="-2"/>
              </w:rPr>
            </w:pPr>
            <w:r>
              <w:rPr>
                <w:spacing w:val="-2"/>
              </w:rPr>
              <w:t>- пресс-секретарь администрации ЗАТО</w:t>
            </w:r>
            <w:r>
              <w:rPr>
                <w:spacing w:val="-2"/>
              </w:rPr>
              <w:t xml:space="preserve"> г.Североморск;  </w:t>
            </w:r>
          </w:p>
          <w:p w14:paraId="EB000000">
            <w:pPr>
              <w:rPr>
                <w:i w:val="1"/>
                <w:spacing w:val="-2"/>
                <w:sz w:val="10"/>
              </w:rPr>
            </w:pPr>
          </w:p>
        </w:tc>
      </w:tr>
      <w:tr>
        <w:tc>
          <w:tcPr>
            <w:tcW w:type="dxa" w:w="2874"/>
            <w:shd w:fill="auto" w:val="clear"/>
          </w:tcPr>
          <w:p w14:paraId="EC000000">
            <w:pPr>
              <w:ind/>
              <w:jc w:val="both"/>
              <w:rPr>
                <w:b w:val="1"/>
                <w:color w:val="000000"/>
                <w:spacing w:val="-2"/>
              </w:rPr>
            </w:pPr>
            <w:r>
              <w:rPr>
                <w:b w:val="1"/>
                <w:color w:val="000000"/>
                <w:spacing w:val="-2"/>
              </w:rPr>
              <w:t>Лобынцев Д.А.</w:t>
            </w:r>
          </w:p>
        </w:tc>
        <w:tc>
          <w:tcPr>
            <w:tcW w:type="dxa" w:w="6197"/>
            <w:shd w:fill="auto" w:val="clear"/>
          </w:tcPr>
          <w:p w14:paraId="ED000000">
            <w:pPr>
              <w:rPr>
                <w:spacing w:val="-2"/>
              </w:rPr>
            </w:pPr>
            <w:r>
              <w:rPr>
                <w:spacing w:val="-2"/>
              </w:rPr>
              <w:t>- и</w:t>
            </w:r>
            <w:r>
              <w:rPr>
                <w:spacing w:val="-2"/>
              </w:rPr>
              <w:t>ндиви</w:t>
            </w:r>
            <w:r>
              <w:rPr>
                <w:spacing w:val="-2"/>
              </w:rPr>
              <w:t>д</w:t>
            </w:r>
            <w:r>
              <w:rPr>
                <w:spacing w:val="-2"/>
              </w:rPr>
              <w:t>уальный</w:t>
            </w:r>
            <w:r>
              <w:rPr>
                <w:spacing w:val="-2"/>
              </w:rPr>
              <w:t xml:space="preserve"> предприниматель</w:t>
            </w:r>
            <w:r>
              <w:rPr>
                <w:spacing w:val="-2"/>
              </w:rPr>
              <w:t>;</w:t>
            </w:r>
            <w:r>
              <w:rPr>
                <w:spacing w:val="-2"/>
              </w:rPr>
              <w:t xml:space="preserve"> </w:t>
            </w:r>
          </w:p>
          <w:p w14:paraId="EE000000">
            <w:pPr>
              <w:rPr>
                <w:spacing w:val="-2"/>
                <w:sz w:val="10"/>
              </w:rPr>
            </w:pPr>
          </w:p>
        </w:tc>
      </w:tr>
      <w:tr>
        <w:tc>
          <w:tcPr>
            <w:tcW w:type="dxa" w:w="2874"/>
            <w:shd w:fill="auto" w:val="clear"/>
          </w:tcPr>
          <w:p w14:paraId="EF000000">
            <w:pPr>
              <w:ind/>
              <w:jc w:val="both"/>
              <w:rPr>
                <w:b w:val="1"/>
                <w:color w:val="000000"/>
                <w:spacing w:val="-2"/>
              </w:rPr>
            </w:pPr>
            <w:r>
              <w:rPr>
                <w:b w:val="1"/>
                <w:color w:val="000000"/>
                <w:spacing w:val="-2"/>
              </w:rPr>
              <w:t>Завгородняя Е.Е.</w:t>
            </w:r>
          </w:p>
        </w:tc>
        <w:tc>
          <w:tcPr>
            <w:tcW w:type="dxa" w:w="6197"/>
            <w:shd w:fill="auto" w:val="clear"/>
          </w:tcPr>
          <w:p w14:paraId="F0000000">
            <w:pPr>
              <w:pStyle w:val="Style_2"/>
              <w:spacing w:after="0" w:before="0"/>
              <w:ind/>
              <w:rPr>
                <w:spacing w:val="-2"/>
              </w:rPr>
            </w:pPr>
            <w:r>
              <w:rPr>
                <w:spacing w:val="-2"/>
              </w:rPr>
              <w:t>- исполнительный директор НО «Союз предпринимателей ЗАТО г.Североморск»</w:t>
            </w:r>
            <w:r>
              <w:rPr>
                <w:spacing w:val="-2"/>
              </w:rPr>
              <w:t>;</w:t>
            </w:r>
          </w:p>
          <w:p w14:paraId="F1000000">
            <w:pPr>
              <w:pStyle w:val="Style_2"/>
              <w:spacing w:after="0" w:before="0"/>
              <w:ind/>
              <w:rPr>
                <w:spacing w:val="-2"/>
                <w:sz w:val="10"/>
              </w:rPr>
            </w:pPr>
          </w:p>
        </w:tc>
      </w:tr>
      <w:tr>
        <w:tc>
          <w:tcPr>
            <w:tcW w:type="dxa" w:w="2874"/>
            <w:shd w:fill="auto" w:val="clear"/>
          </w:tcPr>
          <w:p w14:paraId="F2000000">
            <w:pPr>
              <w:ind/>
              <w:jc w:val="both"/>
              <w:rPr>
                <w:b w:val="1"/>
                <w:color w:val="000000"/>
                <w:spacing w:val="-2"/>
              </w:rPr>
            </w:pPr>
            <w:r>
              <w:rPr>
                <w:b w:val="1"/>
                <w:color w:val="000000"/>
                <w:spacing w:val="-2"/>
              </w:rPr>
              <w:t>Волошина Е.А.</w:t>
            </w:r>
          </w:p>
        </w:tc>
        <w:tc>
          <w:tcPr>
            <w:tcW w:type="dxa" w:w="6197"/>
            <w:shd w:fill="auto" w:val="clear"/>
          </w:tcPr>
          <w:p w14:paraId="F3000000">
            <w:pPr>
              <w:rPr>
                <w:spacing w:val="-2"/>
              </w:rPr>
            </w:pPr>
            <w:r>
              <w:rPr>
                <w:spacing w:val="-2"/>
              </w:rPr>
              <w:t xml:space="preserve">- </w:t>
            </w:r>
            <w:r>
              <w:rPr>
                <w:spacing w:val="-2"/>
              </w:rPr>
              <w:t>ведущий</w:t>
            </w:r>
            <w:r>
              <w:rPr>
                <w:spacing w:val="-2"/>
              </w:rPr>
              <w:t xml:space="preserve"> специалист отдела по работе с гражданами </w:t>
            </w:r>
          </w:p>
          <w:p w14:paraId="F4000000">
            <w:pPr>
              <w:rPr>
                <w:spacing w:val="-2"/>
              </w:rPr>
            </w:pPr>
            <w:r>
              <w:rPr>
                <w:spacing w:val="-2"/>
              </w:rPr>
              <w:t>администрации ЗАТО г.Североморск.</w:t>
            </w:r>
          </w:p>
        </w:tc>
      </w:tr>
    </w:tbl>
    <w:p w14:paraId="F5000000">
      <w:pPr>
        <w:rPr>
          <w:color w:val="000000"/>
        </w:rPr>
      </w:pPr>
    </w:p>
    <w:p w14:paraId="F6000000">
      <w:pPr>
        <w:rPr>
          <w:color w:val="000000"/>
        </w:rPr>
      </w:pPr>
    </w:p>
    <w:p w14:paraId="F7000000">
      <w:pPr>
        <w:rPr>
          <w:color w:val="000000"/>
        </w:rPr>
      </w:pPr>
    </w:p>
    <w:p w14:paraId="F8000000">
      <w:pPr>
        <w:ind/>
        <w:jc w:val="center"/>
        <w:rPr>
          <w:b w:val="1"/>
          <w:color w:val="000000"/>
          <w:sz w:val="14"/>
        </w:rPr>
      </w:pPr>
      <w:r>
        <w:rPr>
          <w:color w:val="000000"/>
        </w:rPr>
        <w:t>___________________</w:t>
      </w:r>
    </w:p>
    <w:p w14:paraId="F9000000">
      <w:pPr>
        <w:spacing w:line="204" w:lineRule="auto"/>
        <w:ind/>
        <w:rPr>
          <w:sz w:val="14"/>
        </w:rPr>
      </w:pPr>
    </w:p>
    <w:sectPr>
      <w:pgSz w:h="16838" w:orient="portrait" w:w="11906"/>
      <w:pgMar w:bottom="425" w:footer="720" w:gutter="0" w:header="720" w:left="1701" w:right="1134" w:top="62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mirrorMargins/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rPr>
      <w:sz w:val="24"/>
    </w:rPr>
  </w:style>
  <w:style w:default="1" w:styleId="Style_3_ch" w:type="character">
    <w:name w:val="Normal"/>
    <w:link w:val="Style_3"/>
    <w:rPr>
      <w:sz w:val="24"/>
    </w:rPr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Default Paragraph Font"/>
    <w:link w:val="Style_6_ch"/>
  </w:style>
  <w:style w:styleId="Style_6_ch" w:type="character">
    <w:name w:val="Default Paragraph Font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3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basedOn w:val="Style_3"/>
    <w:next w:val="Style_3"/>
    <w:link w:val="Style_10_ch"/>
    <w:uiPriority w:val="9"/>
    <w:qFormat/>
    <w:pPr>
      <w:keepNext w:val="1"/>
      <w:ind/>
      <w:jc w:val="center"/>
      <w:outlineLvl w:val="2"/>
    </w:pPr>
    <w:rPr>
      <w:b w:val="1"/>
      <w:sz w:val="18"/>
    </w:rPr>
  </w:style>
  <w:style w:styleId="Style_10_ch" w:type="character">
    <w:name w:val="heading 3"/>
    <w:basedOn w:val="Style_3_ch"/>
    <w:link w:val="Style_10"/>
    <w:rPr>
      <w:b w:val="1"/>
      <w:sz w:val="18"/>
    </w:rPr>
  </w:style>
  <w:style w:styleId="Style_11" w:type="paragraph">
    <w:name w:val="Balloon Text"/>
    <w:basedOn w:val="Style_3"/>
    <w:link w:val="Style_11_ch"/>
    <w:rPr>
      <w:rFonts w:ascii="Tahoma" w:hAnsi="Tahoma"/>
      <w:sz w:val="16"/>
    </w:rPr>
  </w:style>
  <w:style w:styleId="Style_11_ch" w:type="character">
    <w:name w:val="Balloon Text"/>
    <w:basedOn w:val="Style_3_ch"/>
    <w:link w:val="Style_11"/>
    <w:rPr>
      <w:rFonts w:ascii="Tahoma" w:hAnsi="Tahoma"/>
      <w:sz w:val="16"/>
    </w:rPr>
  </w:style>
  <w:style w:styleId="Style_12" w:type="paragraph">
    <w:name w:val="Body Text 2"/>
    <w:basedOn w:val="Style_3"/>
    <w:link w:val="Style_12_ch"/>
    <w:pPr>
      <w:spacing w:after="120" w:line="480" w:lineRule="auto"/>
      <w:ind/>
    </w:pPr>
  </w:style>
  <w:style w:styleId="Style_12_ch" w:type="character">
    <w:name w:val="Body Text 2"/>
    <w:basedOn w:val="Style_3_ch"/>
    <w:link w:val="Style_12"/>
  </w:style>
  <w:style w:styleId="Style_13" w:type="paragraph">
    <w:name w:val="toc 3"/>
    <w:next w:val="Style_3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ConsPlusNormal"/>
    <w:link w:val="Style_14_ch"/>
    <w:pPr>
      <w:widowControl w:val="0"/>
      <w:ind w:firstLine="720"/>
    </w:pPr>
    <w:rPr>
      <w:rFonts w:ascii="Arial" w:hAnsi="Arial"/>
    </w:rPr>
  </w:style>
  <w:style w:styleId="Style_14_ch" w:type="character">
    <w:name w:val="ConsPlusNormal"/>
    <w:link w:val="Style_14"/>
    <w:rPr>
      <w:rFonts w:ascii="Arial" w:hAnsi="Arial"/>
    </w:rPr>
  </w:style>
  <w:style w:styleId="Style_15" w:type="paragraph">
    <w:name w:val="heading 5"/>
    <w:next w:val="Style_3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basedOn w:val="Style_3"/>
    <w:next w:val="Style_3"/>
    <w:link w:val="Style_16_ch"/>
    <w:uiPriority w:val="9"/>
    <w:qFormat/>
    <w:pPr>
      <w:keepNext w:val="1"/>
      <w:ind/>
      <w:jc w:val="center"/>
      <w:outlineLvl w:val="0"/>
    </w:pPr>
    <w:rPr>
      <w:b w:val="1"/>
      <w:spacing w:val="90"/>
      <w:sz w:val="64"/>
    </w:rPr>
  </w:style>
  <w:style w:styleId="Style_16_ch" w:type="character">
    <w:name w:val="heading 1"/>
    <w:basedOn w:val="Style_3_ch"/>
    <w:link w:val="Style_16"/>
    <w:rPr>
      <w:b w:val="1"/>
      <w:spacing w:val="90"/>
      <w:sz w:val="64"/>
    </w:rPr>
  </w:style>
  <w:style w:styleId="Style_2" w:type="paragraph">
    <w:name w:val="Normal (Web)"/>
    <w:basedOn w:val="Style_3"/>
    <w:link w:val="Style_2_ch"/>
    <w:pPr>
      <w:spacing w:afterAutospacing="on" w:beforeAutospacing="on"/>
      <w:ind/>
    </w:pPr>
  </w:style>
  <w:style w:styleId="Style_2_ch" w:type="character">
    <w:name w:val="Normal (Web)"/>
    <w:basedOn w:val="Style_3_ch"/>
    <w:link w:val="Style_2"/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3"/>
    <w:link w:val="Style_19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spacing w:line="240" w:lineRule="auto"/>
      <w:ind/>
      <w:jc w:val="both"/>
    </w:pPr>
    <w:rPr>
      <w:rFonts w:ascii="XO Thames" w:hAnsi="XO Thames"/>
      <w:sz w:val="28"/>
    </w:rPr>
  </w:style>
  <w:style w:styleId="Style_20_ch" w:type="character">
    <w:name w:val="Header and Footer"/>
    <w:link w:val="Style_20"/>
    <w:rPr>
      <w:rFonts w:ascii="XO Thames" w:hAnsi="XO Thames"/>
      <w:sz w:val="28"/>
    </w:rPr>
  </w:style>
  <w:style w:styleId="Style_21" w:type="paragraph">
    <w:name w:val="toc 9"/>
    <w:next w:val="Style_3"/>
    <w:link w:val="Style_21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3"/>
    <w:link w:val="Style_22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Body Text"/>
    <w:basedOn w:val="Style_3"/>
    <w:link w:val="Style_23_ch"/>
    <w:rPr>
      <w:sz w:val="28"/>
    </w:rPr>
  </w:style>
  <w:style w:styleId="Style_23_ch" w:type="character">
    <w:name w:val="Body Text"/>
    <w:basedOn w:val="Style_3_ch"/>
    <w:link w:val="Style_23"/>
    <w:rPr>
      <w:sz w:val="28"/>
    </w:rPr>
  </w:style>
  <w:style w:styleId="Style_24" w:type="paragraph">
    <w:name w:val="toc 5"/>
    <w:next w:val="Style_3"/>
    <w:link w:val="Style_24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Subtitle"/>
    <w:next w:val="Style_3"/>
    <w:link w:val="Style_2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next w:val="Style_3"/>
    <w:link w:val="Style_26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basedOn w:val="Style_3"/>
    <w:next w:val="Style_3"/>
    <w:link w:val="Style_27_ch"/>
    <w:uiPriority w:val="9"/>
    <w:qFormat/>
    <w:pPr>
      <w:keepNext w:val="1"/>
      <w:spacing w:after="60" w:before="240"/>
      <w:ind/>
      <w:outlineLvl w:val="3"/>
    </w:pPr>
    <w:rPr>
      <w:b w:val="1"/>
      <w:sz w:val="28"/>
    </w:rPr>
  </w:style>
  <w:style w:styleId="Style_27_ch" w:type="character">
    <w:name w:val="heading 4"/>
    <w:basedOn w:val="Style_3_ch"/>
    <w:link w:val="Style_27"/>
    <w:rPr>
      <w:b w:val="1"/>
      <w:sz w:val="28"/>
    </w:rPr>
  </w:style>
  <w:style w:styleId="Style_28" w:type="paragraph">
    <w:name w:val="heading 2"/>
    <w:basedOn w:val="Style_3"/>
    <w:next w:val="Style_3"/>
    <w:link w:val="Style_28_ch"/>
    <w:uiPriority w:val="9"/>
    <w:qFormat/>
    <w:pPr>
      <w:keepNext w:val="1"/>
      <w:ind/>
      <w:jc w:val="center"/>
      <w:outlineLvl w:val="1"/>
    </w:pPr>
    <w:rPr>
      <w:b w:val="1"/>
    </w:rPr>
  </w:style>
  <w:style w:styleId="Style_28_ch" w:type="character">
    <w:name w:val="heading 2"/>
    <w:basedOn w:val="Style_3_ch"/>
    <w:link w:val="Style_28"/>
    <w:rPr>
      <w:b w:val="1"/>
    </w:r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2024-09-23T13:33:28Z</dcterms:modified>
</cp:coreProperties>
</file>